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cs="黑体"/>
          <w:b/>
          <w:bCs/>
          <w:sz w:val="52"/>
          <w:szCs w:val="52"/>
          <w:lang w:val="en-US" w:eastAsia="zh-CN"/>
        </w:rPr>
      </w:pPr>
    </w:p>
    <w:p>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pPr>
        <w:rPr>
          <w:rFonts w:hint="eastAsia" w:ascii="仿宋_GB2312" w:hAnsi="仿宋_GB2312" w:eastAsia="仿宋_GB2312" w:cs="仿宋_GB2312"/>
          <w:sz w:val="24"/>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宋体" w:hAnsi="宋体" w:eastAsia="宋体" w:cs="宋体"/>
          <w:sz w:val="28"/>
          <w:szCs w:val="28"/>
          <w:lang w:val="hr-HR" w:bidi="ar-EG"/>
        </w:rPr>
      </w:pPr>
    </w:p>
    <w:p>
      <w:pPr>
        <w:spacing w:line="360" w:lineRule="auto"/>
        <w:rPr>
          <w:rFonts w:hint="default"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cs="宋体"/>
          <w:b w:val="0"/>
          <w:bCs w:val="0"/>
          <w:sz w:val="32"/>
          <w:szCs w:val="32"/>
          <w:lang w:val="en-US" w:eastAsia="zh-CN" w:bidi="ar-EG"/>
        </w:rPr>
        <w:t>ZB2024-14</w:t>
      </w:r>
    </w:p>
    <w:p>
      <w:pPr>
        <w:rPr>
          <w:rFonts w:hint="default" w:ascii="仿宋_GB2312" w:hAnsi="仿宋_GB2312" w:eastAsia="宋体" w:cs="仿宋_GB2312"/>
          <w:b w:val="0"/>
          <w:bCs w:val="0"/>
          <w:sz w:val="24"/>
          <w:szCs w:val="24"/>
          <w:lang w:val="en-US" w:eastAsia="zh-CN" w:bidi="ar-EG"/>
        </w:rPr>
      </w:pPr>
      <w:r>
        <w:rPr>
          <w:rFonts w:hint="eastAsia" w:ascii="宋体" w:hAnsi="宋体" w:eastAsia="宋体" w:cs="宋体"/>
          <w:b w:val="0"/>
          <w:bCs w:val="0"/>
          <w:sz w:val="32"/>
          <w:szCs w:val="32"/>
          <w:lang w:val="hr-HR" w:bidi="ar-EG"/>
        </w:rPr>
        <w:t>项目名称：</w:t>
      </w:r>
      <w:r>
        <w:rPr>
          <w:rFonts w:hint="eastAsia" w:ascii="宋体" w:hAnsi="宋体" w:cs="宋体"/>
          <w:b w:val="0"/>
          <w:bCs w:val="0"/>
          <w:sz w:val="32"/>
          <w:szCs w:val="32"/>
          <w:lang w:val="en-US" w:eastAsia="zh-CN" w:bidi="ar-EG"/>
        </w:rPr>
        <w:t>楚天粤海国际大酒店海鲜类采购项目</w:t>
      </w: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ind w:firstLine="280"/>
        <w:jc w:val="center"/>
        <w:rPr>
          <w:rFonts w:hint="eastAsia" w:ascii="宋体" w:hAnsi="宋体" w:cs="宋体"/>
          <w:b w:val="0"/>
          <w:bCs w:val="0"/>
          <w:sz w:val="32"/>
          <w:szCs w:val="32"/>
          <w:lang w:val="en-US" w:eastAsia="zh-CN" w:bidi="ar-EG"/>
        </w:rPr>
      </w:pPr>
      <w:r>
        <w:rPr>
          <w:rFonts w:hint="eastAsia" w:ascii="宋体" w:hAnsi="宋体" w:cs="宋体"/>
          <w:b w:val="0"/>
          <w:bCs w:val="0"/>
          <w:sz w:val="32"/>
          <w:szCs w:val="32"/>
          <w:lang w:val="en-US" w:eastAsia="zh-CN" w:bidi="ar-EG"/>
        </w:rPr>
        <w:t>湖北楚天传媒酒店投资管理有限公司</w:t>
      </w:r>
    </w:p>
    <w:p>
      <w:pPr>
        <w:ind w:firstLine="280"/>
        <w:jc w:val="center"/>
        <w:rPr>
          <w:rFonts w:hint="eastAsia" w:ascii="宋体" w:hAnsi="宋体" w:eastAsia="宋体" w:cs="宋体"/>
          <w:b w:val="0"/>
          <w:bCs w:val="0"/>
          <w:sz w:val="32"/>
          <w:szCs w:val="32"/>
          <w:lang w:val="hr-HR" w:bidi="ar-EG"/>
        </w:rPr>
      </w:pPr>
      <w:r>
        <w:rPr>
          <w:rFonts w:hint="eastAsia" w:ascii="宋体" w:hAnsi="宋体" w:cs="宋体"/>
          <w:b w:val="0"/>
          <w:bCs w:val="0"/>
          <w:sz w:val="32"/>
          <w:szCs w:val="32"/>
          <w:lang w:val="en-US" w:eastAsia="zh-CN" w:bidi="ar-EG"/>
        </w:rPr>
        <w:t>楚天粤海国际大酒店</w:t>
      </w:r>
      <w:r>
        <w:rPr>
          <w:rFonts w:hint="eastAsia" w:ascii="宋体" w:hAnsi="宋体" w:eastAsia="宋体" w:cs="宋体"/>
          <w:b w:val="0"/>
          <w:bCs w:val="0"/>
          <w:sz w:val="32"/>
          <w:szCs w:val="32"/>
          <w:lang w:val="hr-HR" w:bidi="ar-EG"/>
        </w:rPr>
        <w:t>采购部</w:t>
      </w:r>
    </w:p>
    <w:p>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十</w:t>
      </w:r>
      <w:r>
        <w:rPr>
          <w:rFonts w:hint="eastAsia" w:ascii="宋体" w:hAnsi="宋体" w:eastAsia="宋体" w:cs="宋体"/>
          <w:b w:val="0"/>
          <w:bCs w:val="0"/>
          <w:sz w:val="32"/>
          <w:szCs w:val="32"/>
          <w:lang w:val="hr-HR" w:bidi="ar-EG"/>
        </w:rPr>
        <w:t>月</w:t>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jc w:val="center"/>
        <w:rPr>
          <w:rFonts w:hint="default" w:ascii="仿宋" w:hAnsi="仿宋" w:eastAsia="仿宋" w:cs="Times New Roman"/>
          <w:b/>
          <w:sz w:val="36"/>
          <w:szCs w:val="36"/>
          <w:lang w:val="en-US"/>
        </w:rPr>
      </w:pPr>
      <w:r>
        <w:rPr>
          <w:rFonts w:hint="eastAsia" w:ascii="仿宋" w:hAnsi="仿宋" w:eastAsia="仿宋" w:cs="Times New Roman"/>
          <w:b/>
          <w:sz w:val="36"/>
          <w:szCs w:val="36"/>
          <w:lang w:val="en-US" w:eastAsia="zh-CN"/>
        </w:rPr>
        <w:t>第一章 投标邀请</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请投标人就</w:t>
      </w:r>
      <w:r>
        <w:rPr>
          <w:rFonts w:hint="eastAsia" w:ascii="宋体" w:hAnsi="宋体" w:cs="宋体"/>
          <w:color w:val="auto"/>
          <w:kern w:val="2"/>
          <w:sz w:val="28"/>
          <w:szCs w:val="28"/>
          <w:lang w:val="en-US" w:eastAsia="zh-CN" w:bidi="ar-SA"/>
        </w:rPr>
        <w:t>海鲜类</w:t>
      </w:r>
      <w:r>
        <w:rPr>
          <w:rFonts w:hint="eastAsia" w:ascii="宋体" w:hAnsi="宋体" w:eastAsia="宋体" w:cs="宋体"/>
          <w:color w:val="auto"/>
          <w:kern w:val="2"/>
          <w:sz w:val="28"/>
          <w:szCs w:val="28"/>
          <w:lang w:val="en-US" w:eastAsia="zh-CN" w:bidi="ar-SA"/>
        </w:rPr>
        <w:t>采购项目</w:t>
      </w:r>
      <w:r>
        <w:rPr>
          <w:rFonts w:hint="eastAsia" w:ascii="宋体" w:hAnsi="宋体" w:eastAsia="宋体" w:cs="宋体"/>
          <w:b w:val="0"/>
          <w:bCs w:val="0"/>
          <w:sz w:val="28"/>
          <w:szCs w:val="28"/>
          <w:lang w:val="en-US" w:eastAsia="zh-CN"/>
        </w:rPr>
        <w:t>及相关服务提交密封投标</w:t>
      </w:r>
      <w:r>
        <w:rPr>
          <w:rFonts w:hint="eastAsia" w:ascii="宋体" w:hAnsi="宋体" w:eastAsia="宋体" w:cs="宋体"/>
          <w:color w:val="auto"/>
          <w:kern w:val="2"/>
          <w:sz w:val="28"/>
          <w:szCs w:val="28"/>
          <w:lang w:val="en-US" w:eastAsia="zh-CN" w:bidi="ar-SA"/>
        </w:rPr>
        <w:t>。</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21</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25</w:t>
      </w:r>
      <w:r>
        <w:rPr>
          <w:rFonts w:hint="eastAsia" w:ascii="宋体" w:hAnsi="宋体" w:eastAsia="宋体" w:cs="宋体"/>
          <w:b w:val="0"/>
          <w:bCs w:val="0"/>
          <w:sz w:val="28"/>
          <w:szCs w:val="28"/>
          <w:lang w:val="en-US" w:eastAsia="zh-CN"/>
        </w:rPr>
        <w:t>日网上领取采购文件。</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对于采购文件的疑问请于2024年</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日上午10：00前以邮件形式提交给本部，邮箱：</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HYPERLINK "mailto:804308501@qq.com。本部于2024年"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402181720</w:t>
      </w:r>
      <w:r>
        <w:rPr>
          <w:rFonts w:hint="eastAsia" w:ascii="宋体" w:hAnsi="宋体" w:eastAsia="宋体" w:cs="宋体"/>
          <w:color w:val="auto"/>
          <w:kern w:val="2"/>
          <w:sz w:val="28"/>
          <w:szCs w:val="28"/>
          <w:lang w:val="en-US" w:eastAsia="zh-CN" w:bidi="ar-SA"/>
        </w:rPr>
        <w:t>@qq.com。本部于2024年</w:t>
      </w:r>
      <w:r>
        <w:rPr>
          <w:rFonts w:hint="eastAsia" w:ascii="宋体" w:hAnsi="宋体" w:eastAsia="宋体" w:cs="宋体"/>
          <w:color w:val="auto"/>
          <w:kern w:val="2"/>
          <w:sz w:val="28"/>
          <w:szCs w:val="28"/>
          <w:lang w:val="en-US" w:eastAsia="zh-CN" w:bidi="ar-SA"/>
        </w:rPr>
        <w:fldChar w:fldCharType="end"/>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日下午5:00前回复。</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所有投标书应于2024年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日</w:t>
      </w:r>
      <w:r>
        <w:rPr>
          <w:rFonts w:hint="eastAsia" w:ascii="宋体" w:hAnsi="宋体" w:cs="宋体"/>
          <w:color w:val="auto"/>
          <w:kern w:val="2"/>
          <w:sz w:val="28"/>
          <w:szCs w:val="28"/>
          <w:lang w:val="en-US" w:eastAsia="zh-CN" w:bidi="ar-SA"/>
        </w:rPr>
        <w:t>上</w:t>
      </w:r>
      <w:r>
        <w:rPr>
          <w:rFonts w:hint="eastAsia" w:ascii="宋体" w:hAnsi="宋体" w:eastAsia="宋体" w:cs="宋体"/>
          <w:color w:val="auto"/>
          <w:kern w:val="2"/>
          <w:sz w:val="28"/>
          <w:szCs w:val="28"/>
          <w:lang w:val="en-US" w:eastAsia="zh-CN" w:bidi="ar-SA"/>
        </w:rPr>
        <w:t>午1</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0前送达本部，逾期将不予接受。</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地    址:武汉市武昌区东湖路181号楚天粤海国际大酒店采购部    </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 系 人:黄女士、</w:t>
      </w:r>
      <w:r>
        <w:rPr>
          <w:rFonts w:hint="eastAsia" w:ascii="宋体" w:hAnsi="宋体" w:cs="宋体"/>
          <w:color w:val="auto"/>
          <w:kern w:val="2"/>
          <w:sz w:val="28"/>
          <w:szCs w:val="28"/>
          <w:lang w:val="en-US" w:eastAsia="zh-CN" w:bidi="ar-SA"/>
        </w:rPr>
        <w:t>周</w:t>
      </w:r>
      <w:r>
        <w:rPr>
          <w:rFonts w:hint="eastAsia" w:ascii="宋体" w:hAnsi="宋体" w:eastAsia="宋体" w:cs="宋体"/>
          <w:color w:val="auto"/>
          <w:kern w:val="2"/>
          <w:sz w:val="28"/>
          <w:szCs w:val="28"/>
          <w:lang w:val="en-US" w:eastAsia="zh-CN" w:bidi="ar-SA"/>
        </w:rPr>
        <w:t>先生027-86628888转86623</w:t>
      </w:r>
    </w:p>
    <w:p>
      <w:pPr>
        <w:spacing w:line="240" w:lineRule="auto"/>
        <w:ind w:firstLine="576"/>
        <w:rPr>
          <w:rFonts w:hint="eastAsia" w:ascii="宋体" w:hAnsi="宋体" w:eastAsia="宋体" w:cs="宋体"/>
          <w:sz w:val="28"/>
          <w:szCs w:val="28"/>
        </w:rPr>
      </w:pPr>
    </w:p>
    <w:p>
      <w:pPr>
        <w:spacing w:line="600" w:lineRule="exact"/>
        <w:ind w:firstLine="576"/>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楚天粤海国际大酒店采购部</w:t>
      </w:r>
    </w:p>
    <w:p>
      <w:pPr>
        <w:spacing w:line="60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lang w:val="en-US" w:eastAsia="zh-CN"/>
        </w:rPr>
        <w:t>第二章、</w:t>
      </w:r>
      <w:r>
        <w:rPr>
          <w:rFonts w:hint="eastAsia" w:ascii="仿宋" w:hAnsi="仿宋" w:eastAsia="仿宋"/>
          <w:b/>
          <w:sz w:val="36"/>
          <w:szCs w:val="36"/>
        </w:rPr>
        <w:t>投标人须知</w:t>
      </w:r>
    </w:p>
    <w:p>
      <w:pPr>
        <w:spacing w:line="360" w:lineRule="auto"/>
        <w:rPr>
          <w:rFonts w:hint="eastAsia" w:ascii="仿宋" w:hAnsi="仿宋" w:eastAsia="仿宋" w:cs="仿宋"/>
        </w:rPr>
      </w:pPr>
      <w:r>
        <w:rPr>
          <w:rFonts w:hint="eastAsia" w:ascii="宋体" w:hAnsi="宋体" w:eastAsia="宋体" w:cs="宋体"/>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4"/>
                <w:szCs w:val="24"/>
                <w:vertAlign w:val="baseline"/>
              </w:rPr>
            </w:pPr>
            <w:r>
              <w:rPr>
                <w:rFonts w:hint="eastAsia" w:ascii="仿宋" w:hAnsi="仿宋" w:cs="仿宋"/>
                <w:color w:val="000000" w:themeColor="text1"/>
                <w:sz w:val="28"/>
                <w:szCs w:val="28"/>
                <w:u w:val="single"/>
                <w:lang w:eastAsia="zh-CN"/>
                <w14:textFill>
                  <w14:solidFill>
                    <w14:schemeClr w14:val="tx1"/>
                  </w14:solidFill>
                </w14:textFill>
              </w:rPr>
              <w:t>2024年</w:t>
            </w:r>
            <w:r>
              <w:rPr>
                <w:rFonts w:hint="eastAsia" w:ascii="仿宋" w:hAnsi="仿宋" w:cs="仿宋"/>
                <w:color w:val="000000" w:themeColor="text1"/>
                <w:sz w:val="28"/>
                <w:szCs w:val="28"/>
                <w:u w:val="single"/>
                <w:lang w:val="en-US" w:eastAsia="zh-CN"/>
                <w14:textFill>
                  <w14:solidFill>
                    <w14:schemeClr w14:val="tx1"/>
                  </w14:solidFill>
                </w14:textFill>
              </w:rPr>
              <w:t>楚天粤海国际大酒店海鲜类</w:t>
            </w:r>
            <w:r>
              <w:rPr>
                <w:rFonts w:hint="eastAsia" w:ascii="仿宋" w:hAnsi="仿宋" w:eastAsia="仿宋" w:cs="仿宋"/>
                <w:color w:val="000000" w:themeColor="text1"/>
                <w:sz w:val="28"/>
                <w:szCs w:val="28"/>
                <w14:textFill>
                  <w14:solidFill>
                    <w14:schemeClr w14:val="tx1"/>
                  </w14:solidFill>
                </w14:textFill>
              </w:rPr>
              <w:t>招标项目的潜在投标人应在</w:t>
            </w:r>
            <w:r>
              <w:rPr>
                <w:rStyle w:val="17"/>
                <w:rFonts w:hint="eastAsia" w:ascii="仿宋" w:hAnsi="仿宋" w:cs="仿宋"/>
                <w:color w:val="000000" w:themeColor="text1"/>
                <w:sz w:val="28"/>
                <w:szCs w:val="28"/>
                <w:u w:val="single"/>
                <w:lang w:val="en-US" w:eastAsia="zh-CN"/>
                <w14:textFill>
                  <w14:solidFill>
                    <w14:schemeClr w14:val="tx1"/>
                  </w14:solidFill>
                </w14:textFill>
              </w:rPr>
              <w:t>荆楚网公示公告栏公布下载链接</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cs="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cs="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cs="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14:textFill>
                  <w14:solidFill>
                    <w14:schemeClr w14:val="tx1"/>
                  </w14:solidFill>
                </w14:textFill>
              </w:rPr>
              <w:t>）前递交投标文件。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0" w:name="_Toc2155"/>
      <w:bookmarkStart w:id="1" w:name="_Toc35393621"/>
      <w:bookmarkStart w:id="2" w:name="_Toc28359002"/>
      <w:bookmarkStart w:id="3" w:name="_Toc35393790"/>
      <w:bookmarkStart w:id="4" w:name="_Toc28359079"/>
      <w:bookmarkStart w:id="5" w:name="_Hlk24379207"/>
      <w:r>
        <w:rPr>
          <w:rFonts w:hint="eastAsia" w:ascii="宋体" w:hAnsi="宋体" w:eastAsia="宋体" w:cs="宋体"/>
          <w:b/>
          <w:bCs/>
          <w:color w:val="auto"/>
          <w:kern w:val="2"/>
          <w:sz w:val="28"/>
          <w:szCs w:val="28"/>
          <w:lang w:val="en-US" w:eastAsia="zh-CN" w:bidi="ar-SA"/>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1、项目编号：</w:t>
      </w:r>
      <w:r>
        <w:rPr>
          <w:rFonts w:hint="eastAsia" w:ascii="宋体" w:hAnsi="宋体" w:cs="宋体"/>
          <w:color w:val="auto"/>
          <w:kern w:val="2"/>
          <w:sz w:val="28"/>
          <w:szCs w:val="28"/>
          <w:lang w:val="en-US" w:eastAsia="zh-CN" w:bidi="ar-SA"/>
        </w:rPr>
        <w:t>ZB2024-14</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w:t>
      </w:r>
      <w:bookmarkEnd w:id="5"/>
      <w:r>
        <w:rPr>
          <w:rFonts w:hint="eastAsia" w:ascii="宋体" w:hAnsi="宋体" w:eastAsia="宋体" w:cs="宋体"/>
          <w:color w:val="auto"/>
          <w:kern w:val="2"/>
          <w:sz w:val="28"/>
          <w:szCs w:val="28"/>
          <w:lang w:val="en-US" w:eastAsia="zh-CN" w:bidi="ar-SA"/>
        </w:rPr>
        <w:t>2024年楚天粤海国际大酒店</w:t>
      </w:r>
      <w:r>
        <w:rPr>
          <w:rFonts w:hint="eastAsia" w:ascii="宋体" w:hAnsi="宋体" w:cs="宋体"/>
          <w:color w:val="auto"/>
          <w:kern w:val="2"/>
          <w:sz w:val="28"/>
          <w:szCs w:val="28"/>
          <w:lang w:val="en-US" w:eastAsia="zh-CN" w:bidi="ar-SA"/>
        </w:rPr>
        <w:t>海鲜类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4、采购需求：</w:t>
      </w:r>
      <w:r>
        <w:rPr>
          <w:rFonts w:hint="eastAsia" w:ascii="宋体" w:hAnsi="宋体" w:cs="宋体"/>
          <w:color w:val="auto"/>
          <w:kern w:val="2"/>
          <w:sz w:val="28"/>
          <w:szCs w:val="28"/>
          <w:lang w:val="en-US" w:eastAsia="zh-CN" w:bidi="ar-SA"/>
        </w:rPr>
        <w:t>海鲜类</w:t>
      </w:r>
      <w:r>
        <w:rPr>
          <w:rFonts w:hint="eastAsia" w:ascii="宋体" w:hAnsi="宋体" w:eastAsia="宋体" w:cs="宋体"/>
          <w:color w:val="auto"/>
          <w:kern w:val="2"/>
          <w:sz w:val="28"/>
          <w:szCs w:val="28"/>
          <w:lang w:val="en-US" w:eastAsia="zh-CN" w:bidi="ar-SA"/>
        </w:rPr>
        <w:t>，约</w:t>
      </w:r>
      <w:r>
        <w:rPr>
          <w:rFonts w:hint="eastAsia" w:ascii="宋体" w:hAnsi="宋体" w:cs="宋体"/>
          <w:color w:val="auto"/>
          <w:kern w:val="2"/>
          <w:sz w:val="28"/>
          <w:szCs w:val="28"/>
          <w:lang w:val="en-US" w:eastAsia="zh-CN" w:bidi="ar-SA"/>
        </w:rPr>
        <w:t>220</w:t>
      </w:r>
      <w:r>
        <w:rPr>
          <w:rFonts w:hint="eastAsia" w:ascii="宋体" w:hAnsi="宋体" w:eastAsia="宋体" w:cs="宋体"/>
          <w:color w:val="auto"/>
          <w:kern w:val="2"/>
          <w:sz w:val="28"/>
          <w:szCs w:val="28"/>
          <w:lang w:val="en-US" w:eastAsia="zh-CN" w:bidi="ar-SA"/>
        </w:rPr>
        <w:t>万元人民币/年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5、合同履行期限：一年。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7是否可采购进口产品：否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8、本项目（是/否）接受合同分包：否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6" w:name="_Toc28359003"/>
      <w:bookmarkStart w:id="7" w:name="_Toc28359080"/>
      <w:bookmarkStart w:id="8" w:name="_Toc35393791"/>
      <w:bookmarkStart w:id="9" w:name="_Toc35393622"/>
      <w:bookmarkStart w:id="10" w:name="_Toc27486"/>
      <w:r>
        <w:rPr>
          <w:rFonts w:hint="eastAsia" w:ascii="宋体" w:hAnsi="宋体" w:eastAsia="宋体" w:cs="宋体"/>
          <w:b/>
          <w:bCs/>
          <w:color w:val="auto"/>
          <w:kern w:val="2"/>
          <w:sz w:val="28"/>
          <w:szCs w:val="28"/>
          <w:lang w:val="en-US" w:eastAsia="zh-CN" w:bidi="ar-SA"/>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1、满足以下规定，即：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（7）未被列入失信被执行人、重大税收违法失信主体，未被列入采购严重违法失信行为记录名单。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（8）供应商须具备有效期内的《食品经营许可证》。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投标人应承担所有与准备和参加投标有关的全部费用，报价样品在评选结束后予以退还（除需试吃样品外），无论投标结果如何，采购方均不承担这些费用。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、报价方式</w:t>
      </w:r>
    </w:p>
    <w:p>
      <w:pPr>
        <w:spacing w:line="400" w:lineRule="exact"/>
        <w:ind w:firstLine="420" w:firstLineChars="200"/>
        <w:rPr>
          <w:rFonts w:hint="eastAsia" w:ascii="宋体" w:hAnsi="宋体" w:eastAsia="宋体" w:cs="宋体"/>
          <w:color w:val="auto"/>
          <w:kern w:val="0"/>
          <w:sz w:val="28"/>
          <w:szCs w:val="28"/>
          <w:lang w:val="en-US" w:eastAsia="zh-CN" w:bidi="zh-CN"/>
        </w:rPr>
      </w:pPr>
      <w:r>
        <w:rPr>
          <w:rFonts w:hint="eastAsia"/>
          <w:lang w:val="en-US" w:eastAsia="zh-CN"/>
        </w:rPr>
        <w:t xml:space="preserve">    </w:t>
      </w:r>
      <w:r>
        <w:rPr>
          <w:rFonts w:hint="eastAsia" w:ascii="宋体" w:hAnsi="宋体" w:eastAsia="宋体" w:cs="宋体"/>
          <w:color w:val="auto"/>
          <w:kern w:val="0"/>
          <w:sz w:val="28"/>
          <w:szCs w:val="28"/>
          <w:lang w:val="en-US" w:eastAsia="zh-CN" w:bidi="zh-CN"/>
        </w:rPr>
        <w:t xml:space="preserve"> </w:t>
      </w:r>
      <w:r>
        <w:rPr>
          <w:rFonts w:hint="eastAsia" w:ascii="宋体" w:hAnsi="宋体" w:cs="宋体"/>
          <w:color w:val="auto"/>
          <w:kern w:val="0"/>
          <w:sz w:val="28"/>
          <w:szCs w:val="28"/>
          <w:lang w:val="en-US" w:eastAsia="zh-CN" w:bidi="zh-CN"/>
        </w:rPr>
        <w:t>按</w:t>
      </w:r>
      <w:r>
        <w:rPr>
          <w:rFonts w:hint="eastAsia" w:ascii="宋体" w:hAnsi="宋体" w:eastAsia="宋体" w:cs="宋体"/>
          <w:color w:val="auto"/>
          <w:kern w:val="0"/>
          <w:sz w:val="28"/>
          <w:szCs w:val="28"/>
          <w:lang w:val="en-US" w:eastAsia="zh-CN" w:bidi="zh-CN"/>
        </w:rPr>
        <w:t>费率报价</w:t>
      </w:r>
    </w:p>
    <w:p>
      <w:pPr>
        <w:spacing w:line="400" w:lineRule="exact"/>
        <w:ind w:firstLine="560" w:firstLineChars="200"/>
        <w:rPr>
          <w:rFonts w:hint="default" w:ascii="宋体" w:hAnsi="宋体" w:eastAsia="宋体" w:cs="宋体"/>
          <w:color w:val="auto"/>
          <w:kern w:val="0"/>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最高投标限价</w:t>
      </w:r>
    </w:p>
    <w:p>
      <w:pPr>
        <w:spacing w:line="400" w:lineRule="exact"/>
        <w:ind w:firstLine="420" w:firstLineChars="200"/>
        <w:rPr>
          <w:rFonts w:hint="eastAsia" w:ascii="宋体" w:hAnsi="宋体" w:eastAsia="宋体" w:cs="宋体"/>
          <w:color w:val="auto"/>
          <w:kern w:val="0"/>
          <w:sz w:val="28"/>
          <w:szCs w:val="28"/>
          <w:lang w:val="zh-CN" w:eastAsia="zh-CN" w:bidi="zh-CN"/>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zh-CN" w:eastAsia="zh-CN" w:bidi="ar-SA"/>
        </w:rPr>
        <w:t>本</w:t>
      </w:r>
      <w:r>
        <w:rPr>
          <w:rFonts w:hint="eastAsia" w:ascii="宋体" w:hAnsi="宋体" w:eastAsia="宋体" w:cs="宋体"/>
          <w:color w:val="auto"/>
          <w:kern w:val="0"/>
          <w:sz w:val="28"/>
          <w:szCs w:val="28"/>
          <w:lang w:val="zh-CN" w:eastAsia="zh-CN" w:bidi="zh-CN"/>
        </w:rPr>
        <w:t>项目的最高投标限价为：</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合同期第一个月</w:t>
      </w:r>
      <w:r>
        <w:rPr>
          <w:rFonts w:hint="eastAsia" w:ascii="宋体" w:hAnsi="宋体" w:eastAsia="宋体" w:cs="宋体"/>
          <w:color w:val="auto"/>
          <w:kern w:val="0"/>
          <w:sz w:val="28"/>
          <w:szCs w:val="28"/>
          <w:lang w:val="zh-CN" w:eastAsia="zh-CN" w:bidi="zh-CN"/>
        </w:rPr>
        <w:t>最终结算价按以下方式计算：</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最终结算价=实际用量*单价基础价*中标费率</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水产单价基础价以武汉市白沙洲大市场公布平均价格的120%为中标费率控制价，海鲜及海鲜冻品单价基础价以武汉盒马鲜生门店零售价的75%为中标费率控制价</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在实际运行中定价种类不全的部分</w:t>
      </w:r>
      <w:r>
        <w:rPr>
          <w:rFonts w:hint="eastAsia" w:ascii="宋体" w:hAnsi="宋体" w:eastAsia="宋体" w:cs="宋体"/>
          <w:color w:val="auto"/>
          <w:kern w:val="0"/>
          <w:sz w:val="28"/>
          <w:szCs w:val="28"/>
          <w:lang w:val="en-US" w:eastAsia="zh-CN" w:bidi="zh-CN"/>
        </w:rPr>
        <w:t>物</w:t>
      </w:r>
      <w:r>
        <w:rPr>
          <w:rFonts w:hint="eastAsia" w:ascii="宋体" w:hAnsi="宋体" w:eastAsia="宋体" w:cs="宋体"/>
          <w:color w:val="auto"/>
          <w:kern w:val="0"/>
          <w:sz w:val="28"/>
          <w:szCs w:val="28"/>
          <w:lang w:val="zh-CN" w:eastAsia="zh-CN" w:bidi="zh-CN"/>
        </w:rPr>
        <w:t>料，</w:t>
      </w:r>
      <w:r>
        <w:rPr>
          <w:rFonts w:hint="eastAsia" w:ascii="宋体" w:hAnsi="宋体" w:cs="宋体"/>
          <w:color w:val="auto"/>
          <w:kern w:val="0"/>
          <w:sz w:val="28"/>
          <w:szCs w:val="28"/>
          <w:lang w:val="en-US" w:eastAsia="zh-CN" w:bidi="zh-CN"/>
        </w:rPr>
        <w:t>酒店</w:t>
      </w:r>
      <w:r>
        <w:rPr>
          <w:rFonts w:hint="eastAsia" w:ascii="宋体" w:hAnsi="宋体" w:eastAsia="宋体" w:cs="宋体"/>
          <w:color w:val="auto"/>
          <w:kern w:val="0"/>
          <w:sz w:val="28"/>
          <w:szCs w:val="28"/>
          <w:lang w:val="zh-CN" w:eastAsia="zh-CN" w:bidi="zh-CN"/>
        </w:rPr>
        <w:t>询价也将参考其它</w:t>
      </w:r>
      <w:bookmarkStart w:id="19" w:name="_GoBack"/>
      <w:bookmarkEnd w:id="19"/>
      <w:r>
        <w:rPr>
          <w:rFonts w:hint="eastAsia" w:ascii="宋体" w:hAnsi="宋体" w:eastAsia="宋体" w:cs="宋体"/>
          <w:color w:val="auto"/>
          <w:kern w:val="0"/>
          <w:sz w:val="28"/>
          <w:szCs w:val="28"/>
          <w:lang w:val="zh-CN" w:eastAsia="zh-CN" w:bidi="zh-CN"/>
        </w:rPr>
        <w:t>批发市场</w:t>
      </w:r>
      <w:r>
        <w:rPr>
          <w:rFonts w:hint="eastAsia" w:ascii="宋体" w:hAnsi="宋体" w:cs="宋体"/>
          <w:color w:val="auto"/>
          <w:kern w:val="0"/>
          <w:sz w:val="28"/>
          <w:szCs w:val="28"/>
          <w:lang w:val="zh-CN" w:eastAsia="zh-CN" w:bidi="zh-CN"/>
        </w:rPr>
        <w:t>，</w:t>
      </w:r>
      <w:r>
        <w:rPr>
          <w:rFonts w:hint="eastAsia" w:ascii="宋体" w:hAnsi="宋体" w:cs="宋体"/>
          <w:color w:val="auto"/>
          <w:kern w:val="0"/>
          <w:sz w:val="28"/>
          <w:szCs w:val="28"/>
          <w:lang w:val="en-US" w:eastAsia="zh-CN" w:bidi="zh-CN"/>
        </w:rPr>
        <w:t>批发市场询价为初始定价</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报价费率不得超过以上费率控制价，否则为无效投标。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六</w:t>
      </w:r>
      <w:r>
        <w:rPr>
          <w:rFonts w:hint="eastAsia" w:ascii="宋体" w:hAnsi="宋体" w:eastAsia="宋体" w:cs="宋体"/>
          <w:b/>
          <w:bCs/>
          <w:color w:val="auto"/>
          <w:kern w:val="2"/>
          <w:sz w:val="28"/>
          <w:szCs w:val="28"/>
          <w:lang w:val="en-US" w:eastAsia="zh-CN" w:bidi="ar-SA"/>
        </w:rPr>
        <w:t>、投标文件要求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根据评标需要，投标人应按招标文件要求的格式制作投标文件，并装订成册。投标文件应包括下列部分：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开标一览表（按附件</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、售后服务响应文件（按附件</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、法定代表人身份证明；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、法定代表人授权委托书（按附件</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、承诺函（按附件</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7</w:t>
      </w:r>
      <w:r>
        <w:rPr>
          <w:rFonts w:hint="eastAsia" w:ascii="宋体" w:hAnsi="宋体" w:eastAsia="宋体" w:cs="宋体"/>
          <w:color w:val="auto"/>
          <w:kern w:val="2"/>
          <w:sz w:val="28"/>
          <w:szCs w:val="28"/>
          <w:lang w:val="en-US" w:eastAsia="zh-CN" w:bidi="ar-SA"/>
        </w:rPr>
        <w:t>、投标人应提供实施该项目所需的相关证明材料，包括但不限于以下材料：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（3）投标人需提供本项目案例不少于3例，并提供合同复印件(须为全页）。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（1）投标报价应包括采购文件及所注明的全部内容以及为完成上述内容所必须的运输、税金等全部费用。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（2）投标人要按要求提供</w:t>
      </w:r>
      <w:r>
        <w:rPr>
          <w:rFonts w:hint="eastAsia" w:ascii="宋体" w:hAnsi="宋体" w:cs="宋体"/>
          <w:color w:val="auto"/>
          <w:kern w:val="2"/>
          <w:sz w:val="28"/>
          <w:szCs w:val="28"/>
          <w:lang w:val="en-US" w:eastAsia="zh-CN" w:bidi="ar-SA"/>
        </w:rPr>
        <w:t>报价</w:t>
      </w:r>
      <w:r>
        <w:rPr>
          <w:rFonts w:hint="eastAsia" w:ascii="宋体" w:hAnsi="宋体" w:eastAsia="宋体" w:cs="宋体"/>
          <w:color w:val="auto"/>
          <w:kern w:val="2"/>
          <w:sz w:val="28"/>
          <w:szCs w:val="28"/>
          <w:lang w:val="en-US" w:eastAsia="zh-CN" w:bidi="ar-SA"/>
        </w:rPr>
        <w:t>，并由法定代表人或授权代表签署。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sz w:val="28"/>
        </w:rPr>
        <w:t>所有的投标人均以人民币报价。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9、投标文件式样和签署要求</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val="en-US" w:eastAsia="zh-CN"/>
        </w:rPr>
        <w:t xml:space="preserve">   </w:t>
      </w:r>
      <w:r>
        <w:rPr>
          <w:rFonts w:hint="eastAsia" w:ascii="宋体" w:hAnsi="宋体" w:eastAsia="宋体" w:cs="宋体"/>
          <w:sz w:val="28"/>
        </w:rPr>
        <w:t>①投标人应完整地填写招标文件中提供的投标函和资格证明文件及其它要求文件，并装订成册。</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、投标有效期</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eastAsia="宋体" w:cs="宋体"/>
          <w:highlight w:val="none"/>
          <w:u w:val="single"/>
          <w:lang w:val="en-US" w:eastAsia="zh-CN"/>
        </w:rPr>
        <w:t>90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八</w:t>
      </w:r>
      <w:r>
        <w:rPr>
          <w:rFonts w:hint="eastAsia" w:ascii="宋体" w:hAnsi="宋体" w:eastAsia="宋体" w:cs="宋体"/>
          <w:b/>
          <w:bCs/>
          <w:color w:val="auto"/>
          <w:kern w:val="2"/>
          <w:sz w:val="28"/>
          <w:szCs w:val="28"/>
          <w:lang w:val="en-US" w:eastAsia="zh-CN" w:bidi="ar-SA"/>
        </w:rPr>
        <w:t>、投标文件的拒绝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sz w:val="28"/>
        </w:rPr>
        <w:t>未按要求的进行密封的及超过投标截止期的投标书，本部拒绝接受</w:t>
      </w:r>
      <w:r>
        <w:rPr>
          <w:rFonts w:hint="eastAsia" w:ascii="宋体" w:hAnsi="宋体" w:eastAsia="宋体" w:cs="宋体"/>
          <w:color w:val="auto"/>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一、总体要求</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拟派项目负责人及投入本项目的分拣、运输及其协调人员，必须为本单位正式员工，须提供人员的名单、联系方式、身份证、劳动合同、健康证及近三个月缴纳社保的证明。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投标人三年内所有经营的项目无食物中毒和食品安全事故发生，参加本项目投标活动前三年内，在经营活动中无重大违法记录（提供书面声明）。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3、外包装上必须标明商品名称、产地、保质期等内容,标识应清晰可见。</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4、包装袋外观应干净、整洁。</w:t>
      </w:r>
    </w:p>
    <w:p>
      <w:pPr>
        <w:numPr>
          <w:ilvl w:val="0"/>
          <w:numId w:val="0"/>
        </w:numPr>
        <w:spacing w:line="400" w:lineRule="exact"/>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cs="宋体"/>
          <w:b/>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w:t>
      </w:r>
      <w:r>
        <w:rPr>
          <w:rFonts w:hint="eastAsia" w:ascii="宋体" w:hAnsi="宋体" w:cs="宋体"/>
          <w:b/>
          <w:bCs/>
          <w:color w:val="auto"/>
          <w:kern w:val="2"/>
          <w:sz w:val="28"/>
          <w:szCs w:val="28"/>
          <w:lang w:val="en-US" w:eastAsia="zh-CN" w:bidi="ar-SA"/>
        </w:rPr>
        <w:t>价格执行</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中标单位与采购方按本次中标价格（不含税点）采购所签订的合同价执行两个月（2024年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 xml:space="preserve"> 日-2025年01月10日），此后每月10日按当时市场行情</w:t>
      </w:r>
      <w:r>
        <w:rPr>
          <w:rFonts w:hint="eastAsia" w:ascii="宋体" w:hAnsi="宋体" w:cs="宋体"/>
          <w:color w:val="auto"/>
          <w:kern w:val="2"/>
          <w:sz w:val="28"/>
          <w:szCs w:val="28"/>
          <w:lang w:val="en-US" w:eastAsia="zh-CN" w:bidi="ar-SA"/>
        </w:rPr>
        <w:t>及定价方式（见第三章第四条第7项规定）</w:t>
      </w:r>
      <w:r>
        <w:rPr>
          <w:rFonts w:hint="eastAsia" w:ascii="宋体" w:hAnsi="宋体" w:eastAsia="宋体" w:cs="宋体"/>
          <w:color w:val="auto"/>
          <w:kern w:val="2"/>
          <w:sz w:val="28"/>
          <w:szCs w:val="28"/>
          <w:lang w:val="en-US" w:eastAsia="zh-CN" w:bidi="ar-SA"/>
        </w:rPr>
        <w:t>重新确定下月价格。</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售后服务</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供应商应提供配送及售后服务方案，至少须包括以下三个方面：</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1、正常配送方案。</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2、售后服务的内容和承诺条件。</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3、质量保证措施。</w:t>
      </w:r>
      <w:bookmarkStart w:id="11" w:name="_Toc15266"/>
      <w:bookmarkStart w:id="12" w:name="_Toc24254"/>
      <w:bookmarkStart w:id="13" w:name="_Toc29590"/>
      <w:bookmarkStart w:id="14" w:name="_Toc22285"/>
    </w:p>
    <w:p>
      <w:p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、其他要求</w:t>
      </w:r>
      <w:bookmarkEnd w:id="11"/>
      <w:bookmarkEnd w:id="12"/>
      <w:bookmarkEnd w:id="13"/>
      <w:bookmarkEnd w:id="14"/>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8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rPr>
              <w:t>交货期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1.下订单：采购人以电话、传真、书面等形式向供应商提出供货要求，订单内容包括名称、数量、质量、送货时间、送货地点等。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2.供应商应将采购人采购清单列明的商品，按照约定的时间（如有）送至交货地点。如有断货、缺货情况，供应商应于采购人订货时通知采购人，以便采购人调整采购品种。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采购人安排人员对商品的种类、规格、产地、数量、包装等进行初步验收，如商品不符合本合同及订单要求的，可以拒绝接收。供应商送货时需附字迹清晰的一式多联的送货清单，经采购人指定人员验货并双方签字确认后作为货品验收单，双方各执一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sz w:val="24"/>
                <w:szCs w:val="24"/>
                <w:highlight w:val="none"/>
                <w:vertAlign w:val="baseline"/>
                <w:lang w:val="en-US" w:eastAsia="zh-CN"/>
              </w:rPr>
              <w:t>4.如需补菜，必须在2个小时内送达。中标人在接到通知后备齐货物，按时送抵交货地点。中标人除不可抗力，不得因其他任何理由延迟送货。酒店如遇特情况需推迟送货，应提前通知中标人。中标人不能按时、按质、按量供货，导致酒店无法正常供应伙食的，酒店有权自行采购同等质量的货物，由此造成的经济损失和责任均由中标人承担，并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质保期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w:t>
            </w:r>
            <w:r>
              <w:rPr>
                <w:rFonts w:hint="eastAsia" w:ascii="仿宋" w:hAnsi="仿宋" w:eastAsia="仿宋" w:cs="仿宋"/>
                <w:b w:val="0"/>
                <w:bCs/>
                <w:sz w:val="24"/>
                <w:szCs w:val="24"/>
                <w:highlight w:val="none"/>
                <w:lang w:eastAsia="zh-CN"/>
              </w:rPr>
              <w:t>所</w:t>
            </w:r>
            <w:r>
              <w:rPr>
                <w:rFonts w:hint="eastAsia" w:ascii="仿宋" w:hAnsi="仿宋" w:eastAsia="仿宋" w:cs="仿宋"/>
                <w:b w:val="0"/>
                <w:bCs/>
                <w:sz w:val="24"/>
                <w:szCs w:val="24"/>
                <w:highlight w:val="none"/>
                <w:lang w:val="en-US" w:eastAsia="zh-CN"/>
              </w:rPr>
              <w:t>供</w:t>
            </w:r>
            <w:r>
              <w:rPr>
                <w:rFonts w:hint="eastAsia" w:ascii="仿宋" w:hAnsi="仿宋" w:eastAsia="仿宋" w:cs="仿宋"/>
                <w:b w:val="0"/>
                <w:bCs/>
                <w:sz w:val="24"/>
                <w:szCs w:val="24"/>
                <w:highlight w:val="none"/>
                <w:lang w:eastAsia="zh-CN"/>
              </w:rPr>
              <w:t>商品的保质期不得少于商品明示保质期的</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若无明示，则应不低于国家标准。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3</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服务期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4</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采购方可能接受的付款方式为：本项目以人民币结算，</w:t>
            </w:r>
            <w:r>
              <w:rPr>
                <w:rFonts w:hint="eastAsia" w:ascii="仿宋" w:hAnsi="仿宋" w:eastAsia="仿宋" w:cs="仿宋"/>
                <w:b w:val="0"/>
                <w:bCs/>
                <w:sz w:val="24"/>
                <w:szCs w:val="24"/>
                <w:highlight w:val="none"/>
                <w:lang w:val="hr-HR" w:eastAsia="zh-CN"/>
              </w:rPr>
              <w:t>合同生效后，</w:t>
            </w:r>
            <w:r>
              <w:rPr>
                <w:rFonts w:hint="eastAsia" w:ascii="仿宋" w:hAnsi="仿宋" w:eastAsia="仿宋" w:cs="仿宋"/>
                <w:b w:val="0"/>
                <w:bCs/>
                <w:sz w:val="24"/>
                <w:szCs w:val="24"/>
                <w:highlight w:val="none"/>
                <w:lang w:val="en-US" w:eastAsia="zh-CN"/>
              </w:rPr>
              <w:t>每月15日前供应商凭借入库单与采购方财务核对上月货款，双方核对无误后，供应商于当月开据该货款的增值税专用（普通）发票，采购方于第四个月30日前支付供应商第一个月货款（以此类推，押三付一）。（按附件2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5</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质量要求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供货商所提供的商品应符合国家规定标准及法律、法令规定的标准，并提供国家有关职能部门核准的检测报告或合格证书，供货商对所提供商品的安全质量负责，并承担因质量问题的引起的一切法律责任。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水产类质量标准:提供水产品的产地证明、检验合格证等相关资质检测报告。水产品必须来自无污染水域，新鲜度良好，货品组织紧密有弹性，无异味，无外来杂质，不含有毒有害物质。鲜鱼须表面有光泽，黏液清洁透明，鱼鳞发光，不易脱落，鱼眼睛澄清明亮饱满，鳃盖紧闭，鱼鳃清洁，鳃丝鲜红清晰，无污垢臭味;肌肉坚实有弹性，用手指压凹陷处立即复原，肚腹无膨胀骨肉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6</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验收要求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在验收过程中，若出现有产品不符合品质的要求，</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有权将产品退回</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更换，对退换货产品（包括零星增加产品），按照</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所规定的品牌、型号、种类，送到</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指定地点验收入库，</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不得有异议。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投标人应严格遵守《食品卫生法》以及其他食品质量、食品卫生、食品安全法律法规等，一经发现供应以下食品，除全部退货外，将取消投标人的供货资格，供货单位并承担由此造成的经济责任和法律责任。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7</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定价模式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1、每个餐料定价原则上涨幅不得高于上期定价的10%。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1）市调价格高于上期定价10%的按如下公式定价：本期定价=(产品上期定价+产品上期定价×10%+本期询价）÷2，其中如有市调价格高于上期定价 50%（含）的，本期定价不高于市调价格；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2）市调价格与上期定价持平或涨幅未高于10%的，市调实际价格即为当期定价；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3）市调价格低于上期定价的，定价方式为：市调价格+税点，定价不高于上期定价。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2、在约定的价格供应期限内，双方不得再以任何理由调价（除不可抗力外）。在合同期内，新增品种价格根据此品种当时市场实际价格情况协商定价后开始供货。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8</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2"/>
                <w:sz w:val="24"/>
                <w:szCs w:val="24"/>
                <w:lang w:val="en-US" w:eastAsia="zh-CN" w:bidi="ar-SA"/>
              </w:rPr>
              <w:t>供货商所供物资</w:t>
            </w:r>
            <w:r>
              <w:rPr>
                <w:rFonts w:hint="eastAsia" w:ascii="仿宋" w:hAnsi="仿宋" w:eastAsia="仿宋" w:cs="仿宋"/>
                <w:b w:val="0"/>
                <w:bCs/>
                <w:color w:val="000000"/>
                <w:sz w:val="24"/>
                <w:szCs w:val="24"/>
                <w:lang w:val="en-US" w:eastAsia="zh-CN"/>
              </w:rPr>
              <w:t>一致性</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应按照采购人统一报送的采购计划，对应的品名、品牌、规格、计量单位保持一致。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9</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结算票据</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按照结算金额向</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提交等额的增值税专用发票以及商品销货清单。如因</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提供发票及商品销货清单内容不符，造成</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延迟付款或不能付款的，由</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考核</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由使用单位制定履约考评细则，对中标单位实施履约考评，考评期为</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个月，通过履约考评后合同生效，未通过履约考评的单位，合同作废。</w:t>
            </w:r>
            <w:r>
              <w:rPr>
                <w:rFonts w:hint="eastAsia" w:ascii="仿宋" w:hAnsi="仿宋" w:eastAsia="仿宋" w:cs="仿宋"/>
                <w:b w:val="0"/>
                <w:bCs/>
                <w:color w:val="000000"/>
                <w:sz w:val="24"/>
                <w:szCs w:val="24"/>
                <w:lang w:val="en-US" w:eastAsia="zh-CN"/>
              </w:rPr>
              <w:t>酒店</w:t>
            </w:r>
            <w:r>
              <w:rPr>
                <w:rFonts w:hint="eastAsia" w:ascii="仿宋" w:hAnsi="仿宋" w:eastAsia="仿宋" w:cs="仿宋"/>
                <w:b w:val="0"/>
                <w:bCs/>
                <w:color w:val="000000"/>
                <w:sz w:val="24"/>
                <w:szCs w:val="24"/>
              </w:rPr>
              <w:t>可以选择第二中标候选人，也可以重新招标，以此类推。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食品溯源要求。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（1）供应商与生产企业的销售合同；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（2）生产企业的送货单和销售发票；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（3）供应商与采购方的采购合同及送货单据、销售发票。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海鲜池养殖及调货海鲜清单</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p>
          <w:tbl>
            <w:tblPr>
              <w:tblStyle w:val="12"/>
              <w:tblW w:w="634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3948"/>
              <w:gridCol w:w="2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2387" w:type="dxa"/>
                <w:trHeight w:val="515" w:hRule="atLeast"/>
              </w:trPr>
              <w:tc>
                <w:tcPr>
                  <w:tcW w:w="394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海鲜池养殖清单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养殖数量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石斑鱼（0.65-0.75kg/条）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桂鱼（0.65-0.75kg/条）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鲈鱼（0.6-0.75kg/条）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大白刁（0.9-1kg/条/条）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武昌鱼（0.6-0.75kg/条）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鮰鱼（1.25-1.5kg/条）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鲍鱼 12头</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扇贝 6头</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黑背甲鱼（0.9-1.1kg/条/只）</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黄背甲鱼（1-1.25kg/条斤/只）</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2只</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p>
          <w:tbl>
            <w:tblPr>
              <w:tblStyle w:val="12"/>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3273"/>
              <w:gridCol w:w="5"/>
              <w:gridCol w:w="3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 w:type="dxa"/>
                <w:wAfter w:w="3051" w:type="dxa"/>
                <w:trHeight w:val="515" w:hRule="atLeast"/>
              </w:trPr>
              <w:tc>
                <w:tcPr>
                  <w:tcW w:w="3278"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调货海鲜清单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澳洲龙虾</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澳洲龙虾仔</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0.25-0.35kg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波斯顿龙虾</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太子蟹</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0.75-1kg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象拔蚌</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东星斑</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0.7-0.8kg</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宋体" w:cs="仿宋"/>
                <w:b w:val="0"/>
                <w:bCs/>
                <w:kern w:val="2"/>
                <w:sz w:val="24"/>
                <w:szCs w:val="24"/>
                <w:highlight w:val="none"/>
                <w:vertAlign w:val="baseline"/>
                <w:lang w:val="en-US" w:eastAsia="zh-CN" w:bidi="ar-SA"/>
              </w:rPr>
            </w:pPr>
            <w:r>
              <w:rPr>
                <w:rFonts w:hint="eastAsia" w:ascii="仿宋" w:hAnsi="仿宋" w:cs="仿宋"/>
                <w:b w:val="0"/>
                <w:bCs/>
                <w:sz w:val="24"/>
                <w:szCs w:val="24"/>
                <w:highlight w:val="none"/>
                <w:vertAlign w:val="baseline"/>
                <w:lang w:val="en-US" w:eastAsia="zh-CN"/>
              </w:rPr>
              <w:t>13</w:t>
            </w:r>
          </w:p>
        </w:tc>
        <w:tc>
          <w:tcPr>
            <w:tcW w:w="1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样品清单</w:t>
            </w:r>
          </w:p>
        </w:tc>
        <w:tc>
          <w:tcPr>
            <w:tcW w:w="6798" w:type="dxa"/>
            <w:shd w:val="clear" w:color="auto" w:fill="auto"/>
            <w:vAlign w:val="center"/>
          </w:tcPr>
          <w:tbl>
            <w:tblPr>
              <w:tblStyle w:val="12"/>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6"/>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虾夷扇贝 冻半壳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8头大虾 500g  （兄弟）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青虾仁26-30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A+晒伍壹切蟹 550g/盒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51-61新广夏连头红虾1kg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4"/>
                <w:szCs w:val="24"/>
                <w:lang w:val="en-US" w:eastAsia="zh-CN" w:bidi="ar-SA"/>
              </w:rPr>
            </w:pPr>
          </w:p>
        </w:tc>
      </w:tr>
    </w:tbl>
    <w:p>
      <w:pPr>
        <w:spacing w:line="400" w:lineRule="exact"/>
        <w:ind w:firstLine="560" w:firstLineChars="200"/>
        <w:rPr>
          <w:rFonts w:hint="eastAsia" w:ascii="宋体" w:hAnsi="宋体" w:eastAsia="宋体" w:cs="宋体"/>
          <w:color w:val="auto"/>
          <w:kern w:val="2"/>
          <w:sz w:val="28"/>
          <w:szCs w:val="28"/>
          <w:lang w:val="en-US" w:eastAsia="zh-CN" w:bidi="ar-SA"/>
        </w:rPr>
      </w:pPr>
    </w:p>
    <w:p>
      <w:pPr>
        <w:spacing w:line="400" w:lineRule="exact"/>
        <w:jc w:val="center"/>
        <w:rPr>
          <w:rFonts w:hint="eastAsia" w:ascii="仿宋" w:hAnsi="仿宋" w:eastAsia="仿宋"/>
          <w:b/>
          <w:sz w:val="36"/>
          <w:szCs w:val="36"/>
          <w:lang w:val="en-US" w:eastAsia="zh-CN"/>
        </w:rPr>
      </w:pPr>
    </w:p>
    <w:p>
      <w:pPr>
        <w:spacing w:line="400" w:lineRule="exact"/>
        <w:ind w:firstLine="3253" w:firstLineChars="900"/>
        <w:jc w:val="both"/>
        <w:rPr>
          <w:rFonts w:hint="default" w:ascii="宋体" w:hAnsi="宋体" w:cs="宋体"/>
          <w:color w:val="auto"/>
          <w:kern w:val="2"/>
          <w:sz w:val="28"/>
          <w:szCs w:val="28"/>
          <w:lang w:val="en-US" w:eastAsia="zh-CN" w:bidi="ar-SA"/>
        </w:rPr>
      </w:pPr>
      <w:r>
        <w:rPr>
          <w:rFonts w:hint="eastAsia" w:ascii="仿宋" w:hAnsi="仿宋" w:eastAsia="仿宋"/>
          <w:b/>
          <w:sz w:val="36"/>
          <w:szCs w:val="36"/>
          <w:lang w:val="en-US" w:eastAsia="zh-CN"/>
        </w:rPr>
        <w:t>第四</w:t>
      </w:r>
      <w:r>
        <w:rPr>
          <w:rFonts w:hint="eastAsia" w:ascii="仿宋" w:hAnsi="仿宋" w:eastAsia="仿宋" w:cs="Times New Roman"/>
          <w:b/>
          <w:sz w:val="36"/>
          <w:szCs w:val="36"/>
          <w:lang w:val="en-US" w:eastAsia="zh-CN"/>
        </w:rPr>
        <w:t>章  评分细则</w:t>
      </w:r>
    </w:p>
    <w:tbl>
      <w:tblPr>
        <w:tblStyle w:val="12"/>
        <w:tblW w:w="4997" w:type="pct"/>
        <w:tblInd w:w="0" w:type="dxa"/>
        <w:shd w:val="clear" w:color="auto" w:fill="auto"/>
        <w:tblLayout w:type="autofit"/>
        <w:tblCellMar>
          <w:top w:w="0" w:type="dxa"/>
          <w:left w:w="108" w:type="dxa"/>
          <w:bottom w:w="0" w:type="dxa"/>
          <w:right w:w="108" w:type="dxa"/>
        </w:tblCellMar>
      </w:tblPr>
      <w:tblGrid>
        <w:gridCol w:w="929"/>
        <w:gridCol w:w="7982"/>
      </w:tblGrid>
      <w:tr>
        <w:tblPrEx>
          <w:shd w:val="clear" w:color="auto" w:fill="auto"/>
          <w:tblCellMar>
            <w:top w:w="0" w:type="dxa"/>
            <w:left w:w="108" w:type="dxa"/>
            <w:bottom w:w="0" w:type="dxa"/>
            <w:right w:w="108" w:type="dxa"/>
          </w:tblCellMar>
        </w:tblPrEx>
        <w:trPr>
          <w:trHeight w:val="31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 xml:space="preserve">项目、分值 </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评分具体 标准</w:t>
            </w:r>
          </w:p>
        </w:tc>
      </w:tr>
      <w:tr>
        <w:tblPrEx>
          <w:shd w:val="clear" w:color="auto" w:fill="auto"/>
          <w:tblCellMar>
            <w:top w:w="0" w:type="dxa"/>
            <w:left w:w="108" w:type="dxa"/>
            <w:bottom w:w="0" w:type="dxa"/>
            <w:right w:w="108" w:type="dxa"/>
          </w:tblCellMar>
        </w:tblPrEx>
        <w:trPr>
          <w:trHeight w:val="184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价格评议</w:t>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val="en-US" w:eastAsia="zh-CN" w:bidi="ar"/>
              </w:rPr>
              <w:t>0分</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价格评分的计算方法如下：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1、满足招标文件要求的有效报价的平均值为评标基准价（D），其价格分为满分（40分）；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2、其他合格投标人的投标报价得分按如下公式计算：</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报价高于评标基准价的：投标报价得分=40－偏差率×100×0.4；</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报价低于评标基准价的：投标报价得分=40－偏差率×100×0.2；</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（偏差率=100%×|（投标报价－评标基准价）|/评标基准价）</w:t>
            </w:r>
          </w:p>
        </w:tc>
      </w:tr>
      <w:tr>
        <w:tblPrEx>
          <w:shd w:val="clear" w:color="auto" w:fill="auto"/>
          <w:tblCellMar>
            <w:top w:w="0" w:type="dxa"/>
            <w:left w:w="108" w:type="dxa"/>
            <w:bottom w:w="0" w:type="dxa"/>
            <w:right w:w="108" w:type="dxa"/>
          </w:tblCellMar>
        </w:tblPrEx>
        <w:trPr>
          <w:trHeight w:val="755" w:hRule="atLeast"/>
        </w:trPr>
        <w:tc>
          <w:tcPr>
            <w:tcW w:w="52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商务评分</w:t>
            </w:r>
            <w:r>
              <w:rPr>
                <w:rFonts w:hint="eastAsia" w:ascii="仿宋_GB2312" w:hAnsi="宋体" w:eastAsia="仿宋_GB2312" w:cs="仿宋_GB2312"/>
                <w:i w:val="0"/>
                <w:iCs w:val="0"/>
                <w:color w:val="000000"/>
                <w:kern w:val="0"/>
                <w:sz w:val="24"/>
                <w:szCs w:val="24"/>
                <w:u w:val="none"/>
                <w:lang w:val="en-US" w:eastAsia="zh-CN" w:bidi="ar"/>
              </w:rPr>
              <w:t>25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企业经济情况</w:t>
            </w:r>
            <w:r>
              <w:rPr>
                <w:rFonts w:hint="eastAsia" w:ascii="仿宋_GB2312" w:hAnsi="宋体" w:eastAsia="仿宋_GB2312" w:cs="仿宋_GB2312"/>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：注册资金500万及以上，得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分；500万以下且100万及以上，得</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分；100万以下，得1分；</w:t>
            </w:r>
          </w:p>
        </w:tc>
      </w:tr>
      <w:tr>
        <w:tblPrEx>
          <w:shd w:val="clear" w:color="auto" w:fill="auto"/>
          <w:tblCellMar>
            <w:top w:w="0" w:type="dxa"/>
            <w:left w:w="108" w:type="dxa"/>
            <w:bottom w:w="0" w:type="dxa"/>
            <w:right w:w="108" w:type="dxa"/>
          </w:tblCellMar>
        </w:tblPrEx>
        <w:trPr>
          <w:trHeight w:val="520" w:hRule="atLeast"/>
        </w:trPr>
        <w:tc>
          <w:tcPr>
            <w:tcW w:w="5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食品安全（6分）：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食品配送人员的健康证的得2分。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具备食材存储的仓库：仓库包含常温库、保鲜库（0°-10°）、冷库，常温库、保鲜库、冷库若为与第三方公司签订合同或类似形式的每个仓库得1分，常温库、保鲜库、冷库为自有的每个仓库得2分，最高得4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证明材料提供：租赁合同、协议或自有仓库房产证件、仓库设备购买发票证明材料，未提供证明材料或提供不齐全，不得分。配送人员健康证】 </w:t>
            </w:r>
          </w:p>
        </w:tc>
      </w:tr>
      <w:tr>
        <w:tblPrEx>
          <w:shd w:val="clear" w:color="auto" w:fill="auto"/>
          <w:tblCellMar>
            <w:top w:w="0" w:type="dxa"/>
            <w:left w:w="108" w:type="dxa"/>
            <w:bottom w:w="0" w:type="dxa"/>
            <w:right w:w="108" w:type="dxa"/>
          </w:tblCellMar>
        </w:tblPrEx>
        <w:trPr>
          <w:trHeight w:val="198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食品来源说明完整、食品货源稳定、渠道正规、品质有保障，且提供证明材料齐全的得</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食品来源说明基本完善、有固定商品基地，提供相关资料基本齐全的</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食品来源说明不清晰或没有固定商品基地或提供相关资料缺项的得</w:t>
            </w: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【证明材料：供应商提供投标人中须提供食品来源说明、相关的证明材料】</w:t>
            </w:r>
          </w:p>
        </w:tc>
      </w:tr>
      <w:tr>
        <w:tblPrEx>
          <w:shd w:val="clear" w:color="auto" w:fill="auto"/>
          <w:tblCellMar>
            <w:top w:w="0" w:type="dxa"/>
            <w:left w:w="108" w:type="dxa"/>
            <w:bottom w:w="0" w:type="dxa"/>
            <w:right w:w="108" w:type="dxa"/>
          </w:tblCellMar>
        </w:tblPrEx>
        <w:trPr>
          <w:trHeight w:val="1310" w:hRule="atLeast"/>
        </w:trPr>
        <w:tc>
          <w:tcPr>
            <w:tcW w:w="52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类似业绩（10分）：</w:t>
            </w:r>
            <w:r>
              <w:rPr>
                <w:rFonts w:hint="default" w:ascii="仿宋_GB2312" w:hAnsi="宋体" w:eastAsia="仿宋_GB2312" w:cs="仿宋_GB2312"/>
                <w:i w:val="0"/>
                <w:iCs w:val="0"/>
                <w:color w:val="000000"/>
                <w:kern w:val="0"/>
                <w:sz w:val="24"/>
                <w:szCs w:val="24"/>
                <w:u w:val="none"/>
                <w:lang w:val="en-US" w:eastAsia="zh-CN" w:bidi="ar"/>
              </w:rPr>
              <w:t>自2021年</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月1日起，投标人完成过类似项目（类似单位包括四星级酒店及以上单位或武汉市大型连锁餐饮等</w:t>
            </w:r>
            <w:r>
              <w:rPr>
                <w:rFonts w:hint="eastAsia" w:ascii="仿宋_GB2312" w:hAnsi="宋体" w:eastAsia="仿宋_GB2312" w:cs="仿宋_GB2312"/>
                <w:i w:val="0"/>
                <w:iCs w:val="0"/>
                <w:color w:val="000000"/>
                <w:kern w:val="0"/>
                <w:sz w:val="24"/>
                <w:szCs w:val="24"/>
                <w:u w:val="none"/>
                <w:lang w:val="en-US" w:eastAsia="zh-CN" w:bidi="ar"/>
              </w:rPr>
              <w:t>，并</w:t>
            </w:r>
            <w:r>
              <w:rPr>
                <w:rFonts w:hint="default" w:ascii="仿宋_GB2312" w:hAnsi="宋体" w:eastAsia="仿宋_GB2312" w:cs="仿宋_GB2312"/>
                <w:i w:val="0"/>
                <w:iCs w:val="0"/>
                <w:color w:val="000000"/>
                <w:kern w:val="0"/>
                <w:sz w:val="24"/>
                <w:szCs w:val="24"/>
                <w:u w:val="none"/>
                <w:lang w:val="en-US" w:eastAsia="zh-CN" w:bidi="ar"/>
              </w:rPr>
              <w:t>提供</w:t>
            </w:r>
            <w:r>
              <w:rPr>
                <w:rFonts w:hint="eastAsia" w:ascii="仿宋_GB2312" w:hAnsi="宋体" w:eastAsia="仿宋_GB2312" w:cs="仿宋_GB2312"/>
                <w:i w:val="0"/>
                <w:iCs w:val="0"/>
                <w:color w:val="000000"/>
                <w:kern w:val="0"/>
                <w:sz w:val="24"/>
                <w:szCs w:val="24"/>
                <w:u w:val="none"/>
                <w:lang w:val="en-US" w:eastAsia="zh-CN" w:bidi="ar"/>
              </w:rPr>
              <w:t>全页</w:t>
            </w:r>
            <w:r>
              <w:rPr>
                <w:rFonts w:hint="default" w:ascii="仿宋_GB2312" w:hAnsi="宋体" w:eastAsia="仿宋_GB2312" w:cs="仿宋_GB2312"/>
                <w:i w:val="0"/>
                <w:iCs w:val="0"/>
                <w:color w:val="000000"/>
                <w:kern w:val="0"/>
                <w:sz w:val="24"/>
                <w:szCs w:val="24"/>
                <w:u w:val="none"/>
                <w:lang w:val="en-US" w:eastAsia="zh-CN" w:bidi="ar"/>
              </w:rPr>
              <w:t>合同复印件）业绩的，每提供一个得2分，最高得10分。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类似业绩指：海鲜类的年度供货合同。</w:t>
            </w:r>
          </w:p>
        </w:tc>
      </w:tr>
      <w:tr>
        <w:tblPrEx>
          <w:tblCellMar>
            <w:top w:w="0" w:type="dxa"/>
            <w:left w:w="108" w:type="dxa"/>
            <w:bottom w:w="0" w:type="dxa"/>
            <w:right w:w="108" w:type="dxa"/>
          </w:tblCellMar>
        </w:tblPrEx>
        <w:trPr>
          <w:trHeight w:val="645" w:hRule="atLeast"/>
        </w:trPr>
        <w:tc>
          <w:tcPr>
            <w:tcW w:w="521"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技术评分</w:t>
            </w:r>
            <w:r>
              <w:rPr>
                <w:rFonts w:hint="eastAsia" w:ascii="仿宋_GB2312" w:hAnsi="宋体" w:eastAsia="仿宋_GB2312" w:cs="仿宋_GB2312"/>
                <w:i w:val="0"/>
                <w:iCs w:val="0"/>
                <w:color w:val="000000"/>
                <w:kern w:val="0"/>
                <w:sz w:val="24"/>
                <w:szCs w:val="24"/>
                <w:u w:val="none"/>
                <w:lang w:val="en-US" w:eastAsia="zh-CN" w:bidi="ar"/>
              </w:rPr>
              <w:t>35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配送服务方案（6分）：根据投标人提供的配送服务方案评分。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（1）对所供应的食品有完善的质量检测管理机制得2分；基本完善得1分；不完善及未提供不得分。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（2）拟进行配送食品的工作，制定完善的配送制度得2分；基本完善得1分；不完善及未提供不得分。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（3）履约保证措施及承诺，承诺及措施合理可行得2分；基本可行得1分；承诺及措施不完善不得分。</w:t>
            </w:r>
          </w:p>
        </w:tc>
      </w:tr>
      <w:tr>
        <w:tblPrEx>
          <w:shd w:val="clear" w:color="auto" w:fill="auto"/>
          <w:tblCellMar>
            <w:top w:w="0" w:type="dxa"/>
            <w:left w:w="108" w:type="dxa"/>
            <w:bottom w:w="0" w:type="dxa"/>
            <w:right w:w="108" w:type="dxa"/>
          </w:tblCellMar>
        </w:tblPrEx>
        <w:trPr>
          <w:trHeight w:val="1905" w:hRule="atLeast"/>
        </w:trPr>
        <w:tc>
          <w:tcPr>
            <w:tcW w:w="521" w:type="pct"/>
            <w:vMerge w:val="continue"/>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售后服务（8分）：根据投标人提供的售后服务方案评分。</w:t>
            </w:r>
          </w:p>
          <w:p>
            <w:pPr>
              <w:keepNext w:val="0"/>
              <w:keepLines w:val="0"/>
              <w:pageBreakBefore w:val="0"/>
              <w:widowControl w:val="0"/>
              <w:numPr>
                <w:ilvl w:val="0"/>
                <w:numId w:val="1"/>
              </w:numPr>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供货时效性，承诺在接到招标人通知后2小时之内可以响应，能积极配合招标人的验收核验工作得3分；承诺在接到招标人通知2-4小时之内响应得1分。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（2）提供服务承诺，风险控制措施完备可行，有完整的售后服务承诺得3分，售后服务内容基本完善得1分；售后服务内容不完善及未提供不得分。</w:t>
            </w:r>
          </w:p>
        </w:tc>
      </w:tr>
      <w:tr>
        <w:tblPrEx>
          <w:shd w:val="clear" w:color="auto" w:fill="auto"/>
          <w:tblCellMar>
            <w:top w:w="0" w:type="dxa"/>
            <w:left w:w="108" w:type="dxa"/>
            <w:bottom w:w="0" w:type="dxa"/>
            <w:right w:w="108" w:type="dxa"/>
          </w:tblCellMar>
        </w:tblPrEx>
        <w:trPr>
          <w:trHeight w:val="750" w:hRule="atLeast"/>
        </w:trPr>
        <w:tc>
          <w:tcPr>
            <w:tcW w:w="521"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投标人有针对本项目的各种突发情况的应急处理方案，应急预案合理可行的得8分；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应急预案较合理可行的得5分；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应急预案不够合理的得2分；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未提供不得分。</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样品（10分）：根据各供应商所投样品材质、</w:t>
            </w: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进行打分。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样品全部完全满足使用需求的，得10分；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样品质量一般，基本满足使用需求，得5分；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样品不符合要求，不得分。</w:t>
            </w:r>
          </w:p>
          <w:p>
            <w:pP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【证明材料：供应商提供</w:t>
            </w:r>
            <w:r>
              <w:rPr>
                <w:rFonts w:hint="eastAsia" w:ascii="仿宋_GB2312" w:hAnsi="宋体" w:eastAsia="仿宋_GB2312" w:cs="仿宋_GB2312"/>
                <w:i w:val="0"/>
                <w:iCs w:val="0"/>
                <w:color w:val="000000"/>
                <w:kern w:val="0"/>
                <w:sz w:val="24"/>
                <w:szCs w:val="24"/>
                <w:u w:val="none"/>
                <w:lang w:val="en-US" w:eastAsia="zh-CN" w:bidi="ar"/>
              </w:rPr>
              <w:t>样品</w:t>
            </w:r>
            <w:r>
              <w:rPr>
                <w:rFonts w:hint="default" w:ascii="仿宋_GB2312" w:hAnsi="宋体" w:eastAsia="仿宋_GB2312" w:cs="仿宋_GB2312"/>
                <w:i w:val="0"/>
                <w:iCs w:val="0"/>
                <w:color w:val="000000"/>
                <w:kern w:val="0"/>
                <w:sz w:val="24"/>
                <w:szCs w:val="24"/>
                <w:u w:val="none"/>
                <w:lang w:val="en-US" w:eastAsia="zh-CN" w:bidi="ar"/>
              </w:rPr>
              <w:t>食品来源说明、相关的证明材料】</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付款方式：响应得3分，不满足不得分；</w:t>
            </w:r>
          </w:p>
        </w:tc>
      </w:tr>
    </w:tbl>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rPr>
      </w:pPr>
      <w:r>
        <w:rPr>
          <w:rFonts w:hint="eastAsia" w:ascii="仿宋_GB2312" w:eastAsia="仿宋_GB2312"/>
          <w:sz w:val="24"/>
          <w:szCs w:val="24"/>
        </w:rPr>
        <w:t>附件一</w:t>
      </w:r>
    </w:p>
    <w:p>
      <w:pPr>
        <w:spacing w:line="480" w:lineRule="exact"/>
        <w:jc w:val="center"/>
        <w:rPr>
          <w:rFonts w:hint="eastAsia" w:ascii="仿宋_GB2312" w:eastAsia="仿宋_GB2312"/>
          <w:sz w:val="28"/>
          <w:szCs w:val="28"/>
        </w:rPr>
      </w:pPr>
      <w:r>
        <w:rPr>
          <w:rFonts w:hint="eastAsia" w:ascii="仿宋_GB2312" w:eastAsia="仿宋_GB2312"/>
          <w:b/>
          <w:bCs/>
          <w:sz w:val="28"/>
          <w:szCs w:val="28"/>
        </w:rPr>
        <w:t>投 标 函</w:t>
      </w:r>
    </w:p>
    <w:p>
      <w:pPr>
        <w:spacing w:line="450" w:lineRule="exact"/>
        <w:jc w:val="center"/>
        <w:rPr>
          <w:rFonts w:hint="eastAsia" w:ascii="仿宋_GB2312" w:eastAsia="仿宋_GB2312"/>
          <w:b/>
          <w:bCs/>
          <w:sz w:val="24"/>
          <w:szCs w:val="24"/>
        </w:rPr>
      </w:pPr>
    </w:p>
    <w:p>
      <w:pPr>
        <w:widowControl/>
        <w:spacing w:line="480" w:lineRule="exact"/>
        <w:jc w:val="left"/>
        <w:rPr>
          <w:rFonts w:hint="eastAsia" w:ascii="仿宋_GB2312" w:eastAsia="仿宋_GB2312"/>
          <w:sz w:val="24"/>
          <w:szCs w:val="24"/>
        </w:rPr>
      </w:pPr>
      <w:r>
        <w:rPr>
          <w:rFonts w:hint="eastAsia" w:ascii="仿宋_GB2312" w:eastAsia="仿宋_GB2312"/>
          <w:sz w:val="24"/>
          <w:szCs w:val="24"/>
        </w:rPr>
        <w:t>致：湖北楚天传媒酒店投资管理有限公司楚天粤海国际大酒店</w:t>
      </w:r>
    </w:p>
    <w:p>
      <w:pPr>
        <w:spacing w:line="440" w:lineRule="exact"/>
        <w:rPr>
          <w:rFonts w:hint="eastAsia" w:ascii="仿宋_GB2312" w:eastAsia="仿宋_GB2312"/>
          <w:sz w:val="24"/>
          <w:szCs w:val="24"/>
        </w:rPr>
      </w:pP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(投标单位全称)授权</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(全权代表姓名) (职务、职称)为全权代表，参加贵部组织的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的招标项目的有关活动，并对该项目进行投标，提供投标须知规定的全部投标文件，正本一份，副本一份，其内容包括:</w:t>
      </w:r>
    </w:p>
    <w:p>
      <w:pPr>
        <w:spacing w:line="440" w:lineRule="exact"/>
        <w:rPr>
          <w:rFonts w:hint="eastAsia" w:ascii="仿宋_GB2312" w:eastAsia="仿宋_GB2312"/>
          <w:sz w:val="24"/>
          <w:szCs w:val="24"/>
        </w:rPr>
      </w:pPr>
      <w:r>
        <w:rPr>
          <w:rFonts w:hint="eastAsia" w:ascii="仿宋_GB2312" w:eastAsia="仿宋_GB2312"/>
          <w:sz w:val="24"/>
          <w:szCs w:val="24"/>
        </w:rPr>
        <w:t xml:space="preserve">    一、投标函</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二、开标一览表</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三、售后服务响应文件</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四、法定代表人授权委托书</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五、资格证明文件</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40" w:lineRule="exact"/>
        <w:rPr>
          <w:rFonts w:hint="eastAsia" w:ascii="仿宋_GB2312" w:eastAsia="仿宋_GB2312"/>
          <w:sz w:val="24"/>
          <w:szCs w:val="24"/>
        </w:rPr>
      </w:pPr>
      <w:r>
        <w:rPr>
          <w:rFonts w:hint="eastAsia" w:ascii="仿宋_GB2312" w:eastAsia="仿宋_GB2312"/>
          <w:sz w:val="24"/>
          <w:szCs w:val="24"/>
        </w:rPr>
        <w:t xml:space="preserve">     据此函，投标人同意如下:</w:t>
      </w:r>
    </w:p>
    <w:p>
      <w:pPr>
        <w:spacing w:line="440" w:lineRule="exact"/>
        <w:rPr>
          <w:rFonts w:hint="eastAsia" w:ascii="仿宋_GB2312" w:eastAsia="仿宋_GB2312"/>
          <w:sz w:val="24"/>
          <w:szCs w:val="24"/>
        </w:rPr>
      </w:pPr>
      <w:r>
        <w:rPr>
          <w:rFonts w:hint="eastAsia" w:ascii="仿宋_GB2312" w:eastAsia="仿宋_GB2312"/>
          <w:sz w:val="24"/>
          <w:szCs w:val="24"/>
        </w:rPr>
        <w:t xml:space="preserve">    1、我们已详细审查全部招标文件及附件。</w:t>
      </w:r>
    </w:p>
    <w:p>
      <w:pPr>
        <w:spacing w:line="440" w:lineRule="exact"/>
        <w:rPr>
          <w:rFonts w:hint="eastAsia" w:ascii="仿宋_GB2312" w:eastAsia="仿宋_GB2312"/>
          <w:sz w:val="24"/>
          <w:szCs w:val="24"/>
        </w:rPr>
      </w:pPr>
      <w:r>
        <w:rPr>
          <w:rFonts w:hint="eastAsia" w:ascii="仿宋_GB2312" w:eastAsia="仿宋_GB2312"/>
          <w:sz w:val="24"/>
          <w:szCs w:val="24"/>
        </w:rPr>
        <w:t xml:space="preserve">    2、若中标，我方将严格按招标文件的具体规定与项目法人签订合同，并严格履行合同规定的义务。若在合同执行的过程中，发</w:t>
      </w:r>
      <w:r>
        <w:rPr>
          <w:rFonts w:hint="eastAsia" w:ascii="仿宋_GB2312" w:eastAsia="仿宋_GB2312"/>
          <w:sz w:val="24"/>
          <w:szCs w:val="24"/>
          <w:lang w:val="en-US" w:eastAsia="zh-CN"/>
        </w:rPr>
        <w:t>生与合同</w:t>
      </w:r>
      <w:r>
        <w:rPr>
          <w:rFonts w:hint="eastAsia" w:ascii="仿宋_GB2312" w:eastAsia="仿宋_GB2312"/>
          <w:sz w:val="24"/>
          <w:szCs w:val="24"/>
        </w:rPr>
        <w:t>内容及要求</w:t>
      </w:r>
      <w:r>
        <w:rPr>
          <w:rFonts w:hint="eastAsia" w:ascii="仿宋_GB2312" w:eastAsia="仿宋_GB2312"/>
          <w:sz w:val="24"/>
          <w:szCs w:val="24"/>
          <w:lang w:val="en-US" w:eastAsia="zh-CN"/>
        </w:rPr>
        <w:t>不一致</w:t>
      </w:r>
      <w:r>
        <w:rPr>
          <w:rFonts w:hint="eastAsia" w:ascii="仿宋_GB2312" w:eastAsia="仿宋_GB2312"/>
          <w:sz w:val="24"/>
          <w:szCs w:val="24"/>
        </w:rPr>
        <w:t>，我方一定尽快</w:t>
      </w:r>
      <w:r>
        <w:rPr>
          <w:rFonts w:hint="eastAsia" w:ascii="仿宋_GB2312" w:eastAsia="仿宋_GB2312"/>
          <w:sz w:val="24"/>
          <w:szCs w:val="24"/>
          <w:lang w:val="en-US" w:eastAsia="zh-CN"/>
        </w:rPr>
        <w:t>整改</w:t>
      </w:r>
      <w:r>
        <w:rPr>
          <w:rFonts w:hint="eastAsia" w:ascii="仿宋_GB2312" w:eastAsia="仿宋_GB2312"/>
          <w:sz w:val="24"/>
          <w:szCs w:val="24"/>
        </w:rPr>
        <w:t>，并承担相应的经济责任。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3、本投标有效期为自开标日</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个日历日。</w:t>
      </w:r>
    </w:p>
    <w:p>
      <w:pPr>
        <w:spacing w:line="440" w:lineRule="exact"/>
        <w:rPr>
          <w:rFonts w:hint="eastAsia" w:ascii="仿宋_GB2312" w:eastAsia="仿宋_GB2312"/>
          <w:sz w:val="24"/>
          <w:szCs w:val="24"/>
        </w:rPr>
      </w:pPr>
      <w:r>
        <w:rPr>
          <w:rFonts w:hint="eastAsia" w:ascii="仿宋_GB2312" w:eastAsia="仿宋_GB2312"/>
          <w:sz w:val="24"/>
          <w:szCs w:val="24"/>
        </w:rPr>
        <w:t xml:space="preserve">    4、在整个招标过程中，我方若有违规行为，贵部可按招标文件规定给予惩罚，我方完全接受。</w:t>
      </w:r>
    </w:p>
    <w:p>
      <w:pPr>
        <w:spacing w:line="440" w:lineRule="exact"/>
        <w:rPr>
          <w:rFonts w:hint="eastAsia" w:ascii="仿宋_GB2312" w:eastAsia="仿宋_GB2312"/>
          <w:sz w:val="24"/>
          <w:szCs w:val="24"/>
        </w:rPr>
      </w:pPr>
      <w:r>
        <w:rPr>
          <w:rFonts w:hint="eastAsia" w:ascii="仿宋_GB2312" w:eastAsia="仿宋_GB2312"/>
          <w:sz w:val="24"/>
          <w:szCs w:val="24"/>
        </w:rPr>
        <w:t xml:space="preserve">    5、投标人同意提供按照贵方可能要求的与其投标有关的一切数据、情况和技术等资料。</w:t>
      </w:r>
    </w:p>
    <w:p>
      <w:pPr>
        <w:spacing w:line="440" w:lineRule="exact"/>
        <w:rPr>
          <w:rFonts w:hint="eastAsia" w:ascii="仿宋_GB2312" w:eastAsia="仿宋_GB2312"/>
          <w:sz w:val="24"/>
          <w:szCs w:val="24"/>
        </w:rPr>
      </w:pPr>
      <w:r>
        <w:rPr>
          <w:rFonts w:hint="eastAsia" w:ascii="仿宋_GB2312" w:eastAsia="仿宋_GB2312"/>
          <w:sz w:val="24"/>
          <w:szCs w:val="24"/>
        </w:rPr>
        <w:t xml:space="preserve">    6、与本投标有关的一切往来通讯请寄:</w:t>
      </w:r>
    </w:p>
    <w:p>
      <w:pPr>
        <w:spacing w:line="440" w:lineRule="exact"/>
        <w:rPr>
          <w:rFonts w:hint="eastAsia" w:ascii="仿宋_GB2312" w:eastAsia="仿宋_GB2312"/>
          <w:sz w:val="24"/>
          <w:szCs w:val="24"/>
        </w:rPr>
      </w:pPr>
      <w:r>
        <w:rPr>
          <w:rFonts w:hint="eastAsia" w:ascii="仿宋_GB2312" w:eastAsia="仿宋_GB2312"/>
          <w:sz w:val="24"/>
          <w:szCs w:val="24"/>
        </w:rPr>
        <w:t xml:space="preserve">     详细地址:</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邮编:</w:t>
      </w:r>
    </w:p>
    <w:p>
      <w:pPr>
        <w:spacing w:line="440" w:lineRule="exact"/>
        <w:rPr>
          <w:rFonts w:hint="eastAsia" w:ascii="仿宋_GB2312" w:eastAsia="仿宋_GB2312"/>
          <w:sz w:val="24"/>
          <w:szCs w:val="24"/>
        </w:rPr>
      </w:pPr>
      <w:r>
        <w:rPr>
          <w:rFonts w:hint="eastAsia" w:ascii="仿宋_GB2312" w:eastAsia="仿宋_GB2312"/>
          <w:sz w:val="24"/>
          <w:szCs w:val="24"/>
        </w:rPr>
        <w:t xml:space="preserve">     电话:</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传真:</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80" w:lineRule="exact"/>
        <w:ind w:left="5040"/>
        <w:rPr>
          <w:rFonts w:hint="eastAsia" w:ascii="仿宋_GB2312" w:eastAsia="仿宋_GB2312"/>
          <w:sz w:val="24"/>
          <w:szCs w:val="24"/>
        </w:rPr>
      </w:pPr>
      <w:r>
        <w:rPr>
          <w:rFonts w:hint="eastAsia" w:ascii="仿宋_GB2312" w:eastAsia="仿宋_GB2312"/>
          <w:sz w:val="24"/>
          <w:szCs w:val="24"/>
        </w:rPr>
        <w:t>投标单位(盖章)</w:t>
      </w:r>
    </w:p>
    <w:p>
      <w:pPr>
        <w:spacing w:line="480" w:lineRule="exact"/>
        <w:ind w:left="4620" w:firstLine="42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rPr>
      </w:pPr>
      <w:r>
        <w:rPr>
          <w:rFonts w:hint="eastAsia" w:ascii="仿宋_GB2312" w:eastAsia="仿宋_GB2312"/>
          <w:sz w:val="24"/>
          <w:szCs w:val="24"/>
        </w:rPr>
        <w:t>附件二</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开标一览表</w:t>
      </w:r>
    </w:p>
    <w:p>
      <w:pPr>
        <w:spacing w:line="480" w:lineRule="exact"/>
        <w:rPr>
          <w:rFonts w:hint="eastAsia" w:ascii="仿宋_GB2312" w:eastAsia="仿宋_GB2312"/>
          <w:sz w:val="24"/>
          <w:szCs w:val="24"/>
          <w:u w:val="single"/>
        </w:rPr>
      </w:pPr>
      <w:r>
        <w:rPr>
          <w:rFonts w:hint="eastAsia" w:ascii="仿宋_GB2312" w:eastAsia="仿宋_GB2312"/>
          <w:sz w:val="24"/>
          <w:szCs w:val="24"/>
        </w:rPr>
        <w:t>投标方名称：</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p>
    <w:p>
      <w:pPr>
        <w:pStyle w:val="3"/>
        <w:rPr>
          <w:rFonts w:hint="eastAsia"/>
        </w:rPr>
      </w:pPr>
    </w:p>
    <w:tbl>
      <w:tblPr>
        <w:tblStyle w:val="12"/>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3592" w:type="dxa"/>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宋体" w:hAnsi="Calibri" w:cs="Times New Roman"/>
                <w:color w:val="000000" w:themeColor="text1"/>
                <w:sz w:val="22"/>
                <w:highlight w:val="none"/>
                <w:lang w:val="en-US" w:eastAsia="zh-CN"/>
                <w14:textFill>
                  <w14:solidFill>
                    <w14:schemeClr w14:val="tx1"/>
                  </w14:solidFill>
                </w14:textFill>
              </w:rPr>
              <w:t>报价（费率）</w:t>
            </w:r>
          </w:p>
        </w:tc>
        <w:tc>
          <w:tcPr>
            <w:tcW w:w="5298" w:type="dxa"/>
            <w:vAlign w:val="top"/>
          </w:tcPr>
          <w:p>
            <w:pPr>
              <w:ind w:firstLine="1320" w:firstLineChars="600"/>
              <w:jc w:val="left"/>
              <w:rPr>
                <w:rFonts w:hint="default"/>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592" w:type="dxa"/>
            <w:vAlign w:val="center"/>
          </w:tcPr>
          <w:p>
            <w:pPr>
              <w:jc w:val="center"/>
              <w:rPr>
                <w:rFonts w:ascii="宋体" w:hAnsi="Calibri" w:eastAsia="宋体" w:cs="Times New Roman"/>
                <w:color w:val="000000" w:themeColor="text1"/>
                <w:sz w:val="22"/>
                <w:highlight w:val="none"/>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供货期</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3592" w:type="dxa"/>
            <w:vAlign w:val="center"/>
          </w:tcPr>
          <w:p>
            <w:pPr>
              <w:jc w:val="center"/>
              <w:rPr>
                <w:rFonts w:hint="eastAsia" w:ascii="宋体" w:hAnsi="Calibri" w:eastAsia="宋体" w:cs="Times New Roman"/>
                <w:color w:val="000000" w:themeColor="text1"/>
                <w:sz w:val="22"/>
                <w:highlight w:val="none"/>
                <w:lang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质量标准</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592" w:type="dxa"/>
            <w:vAlign w:val="center"/>
          </w:tcPr>
          <w:p>
            <w:pPr>
              <w:jc w:val="center"/>
              <w:rPr>
                <w:rFonts w:hint="default" w:ascii="宋体" w:hAnsi="Calibri" w:eastAsia="宋体" w:cs="Times New Roman"/>
                <w:color w:val="000000" w:themeColor="text1"/>
                <w:sz w:val="22"/>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备注</w:t>
            </w:r>
            <w:r>
              <w:rPr>
                <w:rFonts w:hint="eastAsia" w:ascii="宋体" w:hAnsi="Calibri" w:cs="Times New Roman"/>
                <w:color w:val="000000" w:themeColor="text1"/>
                <w:sz w:val="22"/>
                <w:highlight w:val="none"/>
                <w:lang w:eastAsia="zh-CN"/>
                <w14:textFill>
                  <w14:solidFill>
                    <w14:schemeClr w14:val="tx1"/>
                  </w14:solidFill>
                </w14:textFill>
              </w:rPr>
              <w:t>（</w:t>
            </w:r>
            <w:r>
              <w:rPr>
                <w:rFonts w:hint="eastAsia" w:ascii="宋体" w:hAnsi="Calibri" w:cs="Times New Roman"/>
                <w:color w:val="000000" w:themeColor="text1"/>
                <w:sz w:val="22"/>
                <w:highlight w:val="none"/>
                <w:lang w:val="en-US" w:eastAsia="zh-CN"/>
                <w14:textFill>
                  <w14:solidFill>
                    <w14:schemeClr w14:val="tx1"/>
                  </w14:solidFill>
                </w14:textFill>
              </w:rPr>
              <w:t>其他要求）</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bl>
    <w:p>
      <w:pPr>
        <w:pStyle w:val="3"/>
        <w:rPr>
          <w:rFonts w:hint="eastAsia"/>
        </w:rPr>
      </w:pPr>
    </w:p>
    <w:p>
      <w:pPr>
        <w:spacing w:line="480" w:lineRule="exact"/>
        <w:rPr>
          <w:rFonts w:hint="default" w:ascii="仿宋_GB2312" w:eastAsia="仿宋_GB2312"/>
          <w:sz w:val="24"/>
          <w:szCs w:val="24"/>
        </w:rPr>
      </w:pPr>
      <w:r>
        <w:rPr>
          <w:rFonts w:hint="eastAsia" w:ascii="仿宋_GB2312" w:eastAsia="仿宋_GB2312"/>
          <w:sz w:val="24"/>
          <w:szCs w:val="24"/>
        </w:rPr>
        <w:t>以上价格含</w:t>
      </w:r>
      <w:r>
        <w:rPr>
          <w:rFonts w:hint="eastAsia" w:ascii="仿宋_GB2312" w:eastAsia="仿宋_GB2312"/>
          <w:sz w:val="24"/>
          <w:szCs w:val="24"/>
          <w:u w:val="single"/>
        </w:rPr>
        <w:t>　　　</w:t>
      </w:r>
      <w:r>
        <w:rPr>
          <w:rFonts w:hint="default" w:ascii="仿宋_GB2312" w:eastAsia="仿宋_GB2312"/>
          <w:sz w:val="24"/>
          <w:szCs w:val="24"/>
        </w:rPr>
        <w:t>％增值税专用发票</w:t>
      </w:r>
      <w:r>
        <w:rPr>
          <w:rFonts w:hint="eastAsia" w:ascii="仿宋_GB2312" w:eastAsia="仿宋_GB2312"/>
          <w:sz w:val="24"/>
          <w:szCs w:val="24"/>
        </w:rPr>
        <w:t>及送到酒店指定地点（酒店仓库内、含上楼）的运费</w:t>
      </w:r>
      <w:r>
        <w:rPr>
          <w:rFonts w:hint="default" w:ascii="仿宋_GB2312" w:eastAsia="仿宋_GB2312"/>
          <w:sz w:val="24"/>
          <w:szCs w:val="24"/>
        </w:rPr>
        <w:t>。</w:t>
      </w:r>
    </w:p>
    <w:p>
      <w:pPr>
        <w:spacing w:line="480" w:lineRule="exact"/>
        <w:rPr>
          <w:rFonts w:hint="default" w:ascii="仿宋_GB2312" w:eastAsia="仿宋_GB2312"/>
          <w:sz w:val="24"/>
          <w:szCs w:val="24"/>
        </w:rPr>
      </w:pPr>
    </w:p>
    <w:tbl>
      <w:tblPr>
        <w:tblStyle w:val="13"/>
        <w:tblpPr w:leftFromText="180" w:rightFromText="180" w:vertAnchor="text" w:horzAnchor="page" w:tblpX="1686" w:tblpY="34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674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01" w:type="pct"/>
            <w:vMerge w:val="restar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付款方式</w:t>
            </w:r>
          </w:p>
        </w:tc>
        <w:tc>
          <w:tcPr>
            <w:tcW w:w="3782" w:type="pct"/>
            <w:noWrap w:val="0"/>
            <w:vAlign w:val="top"/>
          </w:tcPr>
          <w:p>
            <w:pPr>
              <w:spacing w:line="420" w:lineRule="exact"/>
              <w:ind w:firstLine="480" w:firstLineChars="200"/>
              <w:rPr>
                <w:rFonts w:hint="eastAsia" w:ascii="仿宋_GB2312" w:eastAsia="仿宋_GB2312"/>
                <w:sz w:val="24"/>
                <w:szCs w:val="24"/>
              </w:rPr>
            </w:pPr>
            <w:r>
              <w:rPr>
                <w:rFonts w:hint="eastAsia" w:ascii="仿宋_GB2312" w:eastAsia="仿宋_GB2312"/>
                <w:sz w:val="24"/>
                <w:szCs w:val="24"/>
                <w:lang w:val="hr-HR"/>
              </w:rPr>
              <w:t>合同生效后，</w:t>
            </w:r>
            <w:r>
              <w:rPr>
                <w:rFonts w:hint="eastAsia" w:ascii="仿宋_GB2312" w:eastAsia="仿宋_GB2312"/>
                <w:sz w:val="24"/>
                <w:szCs w:val="24"/>
              </w:rPr>
              <w:t>每月15日前乙方凭借入库单与甲方财务核对上月货款，双方核对无误后，乙方于当月开据该货款的增值税专用（普通）发票，甲方于第四个月30日前支付乙方第一个月货款（以此类推，押三付一）。</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1" w:type="pct"/>
            <w:vMerge w:val="continue"/>
            <w:noWrap w:val="0"/>
            <w:vAlign w:val="top"/>
          </w:tcPr>
          <w:p>
            <w:pPr>
              <w:spacing w:line="420" w:lineRule="exact"/>
              <w:rPr>
                <w:rFonts w:hint="eastAsia" w:ascii="仿宋_GB2312" w:eastAsia="仿宋_GB2312"/>
                <w:sz w:val="24"/>
                <w:szCs w:val="24"/>
              </w:rPr>
            </w:pPr>
          </w:p>
        </w:tc>
        <w:tc>
          <w:tcPr>
            <w:tcW w:w="3782"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请注明可接受付款方式</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□异议</w:t>
            </w:r>
          </w:p>
        </w:tc>
      </w:tr>
    </w:tbl>
    <w:p>
      <w:pPr>
        <w:pStyle w:val="3"/>
        <w:rPr>
          <w:rFonts w:hint="default"/>
        </w:rPr>
      </w:pPr>
    </w:p>
    <w:p>
      <w:pPr>
        <w:rPr>
          <w:rFonts w:hint="default"/>
        </w:rPr>
      </w:pPr>
    </w:p>
    <w:p>
      <w:pPr>
        <w:rPr>
          <w:rFonts w:hint="default"/>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firstLine="6746" w:firstLineChars="28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投标人（公章）：</w:t>
      </w:r>
    </w:p>
    <w:p>
      <w:pPr>
        <w:ind w:firstLine="6987" w:firstLineChars="29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日      期：</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附件三</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售后服务响应文件</w:t>
      </w:r>
    </w:p>
    <w:p>
      <w:pPr>
        <w:spacing w:line="480" w:lineRule="exact"/>
        <w:jc w:val="center"/>
        <w:rPr>
          <w:rFonts w:hint="eastAsia" w:ascii="仿宋_GB2312" w:eastAsia="仿宋_GB2312"/>
          <w:b/>
          <w:bCs/>
          <w:sz w:val="28"/>
          <w:szCs w:val="28"/>
        </w:rPr>
      </w:pPr>
    </w:p>
    <w:p>
      <w:pPr>
        <w:numPr>
          <w:ilvl w:val="0"/>
          <w:numId w:val="2"/>
        </w:numPr>
        <w:spacing w:line="480" w:lineRule="exact"/>
        <w:ind w:left="480" w:leftChars="0"/>
        <w:rPr>
          <w:rFonts w:hint="eastAsia" w:ascii="仿宋_GB2312" w:eastAsia="仿宋_GB2312"/>
          <w:sz w:val="24"/>
          <w:szCs w:val="24"/>
        </w:rPr>
      </w:pPr>
      <w:r>
        <w:rPr>
          <w:rFonts w:hint="eastAsia" w:ascii="仿宋_GB2312" w:eastAsia="仿宋_GB2312"/>
          <w:sz w:val="24"/>
          <w:szCs w:val="24"/>
          <w:lang w:val="en-US" w:eastAsia="zh-CN"/>
        </w:rPr>
        <w:t>正常</w:t>
      </w:r>
      <w:r>
        <w:rPr>
          <w:rFonts w:hint="eastAsia" w:ascii="仿宋_GB2312" w:eastAsia="仿宋_GB2312"/>
          <w:sz w:val="24"/>
          <w:szCs w:val="24"/>
        </w:rPr>
        <w:t>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rPr>
        <w:t>紧急送货响应时间：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起订量/起送量</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各品种到货日期</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spacing w:line="480" w:lineRule="exact"/>
        <w:rPr>
          <w:rFonts w:hint="eastAsia" w:ascii="仿宋_GB2312" w:eastAsia="仿宋_GB2312"/>
          <w:sz w:val="24"/>
          <w:szCs w:val="24"/>
        </w:rPr>
      </w:pPr>
      <w:r>
        <w:rPr>
          <w:rFonts w:hint="eastAsia" w:ascii="仿宋_GB2312" w:eastAsia="仿宋_GB2312"/>
          <w:sz w:val="24"/>
          <w:szCs w:val="24"/>
        </w:rPr>
        <w:t>（其他售后服务内容自编写）</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（由投标人按招标文件的规定作出响应及承诺。）</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名称</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代表签字：</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四</w:t>
      </w:r>
    </w:p>
    <w:p>
      <w:pPr>
        <w:spacing w:line="480" w:lineRule="exact"/>
        <w:rPr>
          <w:rFonts w:hint="eastAsia" w:ascii="仿宋_GB2312" w:eastAsia="仿宋_GB2312"/>
          <w:sz w:val="24"/>
          <w:szCs w:val="24"/>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法定代表人授权委托书</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湖北楚天传媒酒店投资管理有限公司楚天粤海国际大酒店采购部</w:t>
      </w:r>
      <w:r>
        <w:rPr>
          <w:rFonts w:hint="eastAsia" w:ascii="仿宋_GB2312" w:eastAsia="仿宋_GB2312"/>
          <w:sz w:val="24"/>
          <w:szCs w:val="24"/>
        </w:rPr>
        <w:t>：</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u w:val="single"/>
        </w:rPr>
        <w:t>(投标单位名称)</w:t>
      </w: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(姓名、职务)授权</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(被授权人姓名、职务)参加贵部组织的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项目招标活动，全权处理招标活动中的一切事宜，并承担相应的法律责任。</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被授权人签字: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单位地址:</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日期:</w:t>
      </w: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五</w:t>
      </w:r>
      <w:r>
        <w:rPr>
          <w:rFonts w:hint="eastAsia" w:ascii="仿宋_GB2312" w:eastAsia="仿宋_GB2312"/>
          <w:sz w:val="24"/>
          <w:szCs w:val="24"/>
        </w:rPr>
        <w:t xml:space="preserve"> </w:t>
      </w:r>
    </w:p>
    <w:p>
      <w:pPr>
        <w:spacing w:line="480" w:lineRule="exact"/>
        <w:jc w:val="center"/>
        <w:rPr>
          <w:rFonts w:hint="eastAsia" w:ascii="仿宋_GB2312" w:eastAsia="仿宋_GB2312"/>
          <w:b/>
          <w:bCs/>
          <w:sz w:val="28"/>
          <w:szCs w:val="28"/>
          <w:lang w:val="en-US" w:eastAsia="zh-CN"/>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承诺函</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w:t>
      </w:r>
      <w:r>
        <w:rPr>
          <w:rFonts w:hint="eastAsia" w:ascii="仿宋_GB2312" w:eastAsia="仿宋_GB2312"/>
          <w:sz w:val="24"/>
          <w:szCs w:val="24"/>
        </w:rPr>
        <w:t>：</w:t>
      </w:r>
    </w:p>
    <w:p>
      <w:pPr>
        <w:spacing w:line="48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u w:val="single"/>
        </w:rPr>
        <w:t>(投标单位名称)</w:t>
      </w:r>
      <w:r>
        <w:rPr>
          <w:rFonts w:hint="eastAsia" w:ascii="仿宋_GB2312" w:eastAsia="仿宋_GB2312"/>
          <w:sz w:val="24"/>
          <w:szCs w:val="24"/>
          <w:u w:val="single"/>
          <w:lang w:val="en-US" w:eastAsia="zh-CN"/>
        </w:rPr>
        <w:t>承诺</w:t>
      </w:r>
      <w:r>
        <w:rPr>
          <w:rFonts w:hint="eastAsia" w:ascii="仿宋_GB2312" w:eastAsia="仿宋_GB2312"/>
          <w:sz w:val="24"/>
          <w:szCs w:val="24"/>
        </w:rPr>
        <w:t>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项目招标活动中</w:t>
      </w:r>
      <w:r>
        <w:rPr>
          <w:rFonts w:hint="eastAsia" w:ascii="仿宋_GB2312" w:eastAsia="仿宋_GB2312"/>
          <w:sz w:val="24"/>
          <w:szCs w:val="24"/>
          <w:lang w:val="en-US" w:eastAsia="zh-CN"/>
        </w:rPr>
        <w:t>做到以下几点：</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lang w:val="en-US" w:eastAsia="zh-CN"/>
        </w:rPr>
        <w:t>不</w:t>
      </w:r>
      <w:r>
        <w:rPr>
          <w:rFonts w:hint="eastAsia" w:ascii="仿宋_GB2312" w:eastAsia="仿宋_GB2312"/>
          <w:sz w:val="24"/>
          <w:szCs w:val="24"/>
          <w:u w:val="none"/>
        </w:rPr>
        <w:t>以他人的名义投标、串通投标</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包括关联方和一致行动人）；</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u w:val="none"/>
          <w:lang w:val="en-US" w:eastAsia="zh-CN"/>
        </w:rPr>
        <w:t>不</w:t>
      </w:r>
      <w:r>
        <w:rPr>
          <w:rFonts w:hint="eastAsia" w:ascii="仿宋_GB2312" w:eastAsia="仿宋_GB2312"/>
          <w:sz w:val="24"/>
          <w:szCs w:val="24"/>
          <w:u w:val="none"/>
        </w:rPr>
        <w:t>以行贿手段谋取中标或者以其他弄虚作假方式投标，</w:t>
      </w:r>
      <w:r>
        <w:rPr>
          <w:rFonts w:hint="default" w:ascii="仿宋_GB2312" w:eastAsia="仿宋_GB2312"/>
          <w:sz w:val="24"/>
          <w:szCs w:val="24"/>
          <w:u w:val="none"/>
        </w:rPr>
        <w:t>提供虚假材料谋取中标、成交；</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采取不正当手段诋毁、排挤其他供应商；</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与采购人、其他供应商恶意串通；</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向采购人行贿或者提供其他不正当利益；</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拒绝有关部门监督检查或者提供虚假情况的。</w:t>
      </w:r>
    </w:p>
    <w:p>
      <w:pPr>
        <w:numPr>
          <w:ilvl w:val="0"/>
          <w:numId w:val="0"/>
        </w:numPr>
        <w:spacing w:line="480" w:lineRule="exact"/>
        <w:ind w:firstLine="480" w:firstLineChars="200"/>
        <w:rPr>
          <w:rFonts w:hint="eastAsia" w:ascii="仿宋_GB2312" w:eastAsia="仿宋_GB2312"/>
          <w:sz w:val="24"/>
          <w:szCs w:val="24"/>
          <w:u w:val="none"/>
        </w:rPr>
      </w:pPr>
      <w:r>
        <w:rPr>
          <w:rFonts w:hint="default" w:ascii="仿宋_GB2312" w:eastAsia="仿宋_GB2312"/>
          <w:sz w:val="24"/>
          <w:szCs w:val="24"/>
          <w:u w:val="none"/>
        </w:rPr>
        <w:t>在</w:t>
      </w:r>
      <w:r>
        <w:rPr>
          <w:rFonts w:hint="eastAsia" w:ascii="仿宋_GB2312" w:eastAsia="仿宋_GB2312"/>
          <w:sz w:val="24"/>
          <w:szCs w:val="24"/>
          <w:u w:val="none"/>
          <w:lang w:val="en-US" w:eastAsia="zh-CN"/>
        </w:rPr>
        <w:t>资质预审中如发现我司有违背以上</w:t>
      </w:r>
      <w:r>
        <w:rPr>
          <w:rFonts w:hint="default" w:ascii="仿宋_GB2312" w:eastAsia="仿宋_GB2312"/>
          <w:sz w:val="24"/>
          <w:szCs w:val="24"/>
          <w:u w:val="none"/>
        </w:rPr>
        <w:t>承诺事宜，我司</w:t>
      </w:r>
      <w:r>
        <w:rPr>
          <w:rFonts w:hint="eastAsia" w:ascii="仿宋_GB2312" w:eastAsia="仿宋_GB2312"/>
          <w:sz w:val="24"/>
          <w:szCs w:val="24"/>
          <w:u w:val="none"/>
          <w:lang w:val="en-US" w:eastAsia="zh-CN"/>
        </w:rPr>
        <w:t>将</w:t>
      </w:r>
      <w:r>
        <w:rPr>
          <w:rFonts w:hint="eastAsia" w:ascii="仿宋_GB2312" w:eastAsia="仿宋_GB2312"/>
          <w:sz w:val="24"/>
          <w:szCs w:val="24"/>
          <w:lang w:val="en-US" w:eastAsia="zh-CN"/>
        </w:rPr>
        <w:t>承担取消投标资格、并纳入黑名单后果。</w:t>
      </w:r>
    </w:p>
    <w:p>
      <w:pPr>
        <w:spacing w:line="480" w:lineRule="exact"/>
        <w:ind w:firstLine="480" w:firstLineChars="200"/>
        <w:rPr>
          <w:rFonts w:hint="eastAsia" w:ascii="仿宋_GB2312" w:eastAsia="仿宋_GB2312"/>
          <w:sz w:val="24"/>
          <w:szCs w:val="24"/>
          <w:u w:val="none"/>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lang w:val="en-US" w:eastAsia="zh-CN"/>
        </w:rPr>
        <w:t>承诺</w:t>
      </w: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r>
        <w:rPr>
          <w:rFonts w:hint="eastAsia" w:ascii="仿宋_GB2312" w:eastAsia="仿宋_GB2312"/>
          <w:sz w:val="24"/>
          <w:szCs w:val="24"/>
        </w:rPr>
        <w:t>日期:</w:t>
      </w: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pStyle w:val="3"/>
        <w:rPr>
          <w:rFonts w:hint="eastAsia" w:ascii="仿宋_GB2312" w:eastAsia="仿宋_GB2312"/>
          <w:b w:val="0"/>
          <w:bCs/>
          <w:sz w:val="24"/>
          <w:szCs w:val="24"/>
          <w:lang w:val="en-US" w:eastAsia="zh-CN"/>
        </w:rPr>
      </w:pPr>
      <w:r>
        <w:rPr>
          <w:rFonts w:hint="eastAsia" w:ascii="仿宋_GB2312" w:eastAsia="仿宋_GB2312"/>
          <w:b w:val="0"/>
          <w:bCs/>
          <w:sz w:val="24"/>
          <w:szCs w:val="24"/>
        </w:rPr>
        <w:t>附件</w:t>
      </w:r>
      <w:r>
        <w:rPr>
          <w:rFonts w:hint="eastAsia" w:ascii="仿宋_GB2312" w:eastAsia="仿宋_GB2312"/>
          <w:b w:val="0"/>
          <w:bCs/>
          <w:sz w:val="24"/>
          <w:szCs w:val="24"/>
          <w:lang w:val="en-US" w:eastAsia="zh-CN"/>
        </w:rPr>
        <w:t>六</w:t>
      </w:r>
    </w:p>
    <w:p>
      <w:pPr>
        <w:pStyle w:val="3"/>
        <w:jc w:val="center"/>
        <w:rPr>
          <w:rFonts w:hint="eastAsia"/>
          <w:color w:val="000000" w:themeColor="text1"/>
          <w:highlight w:val="none"/>
          <w14:textFill>
            <w14:solidFill>
              <w14:schemeClr w14:val="tx1"/>
            </w14:solidFill>
          </w14:textFill>
        </w:rPr>
      </w:pPr>
      <w:bookmarkStart w:id="15" w:name="_Toc10133"/>
      <w:bookmarkStart w:id="16" w:name="_Toc114588992"/>
      <w:bookmarkStart w:id="17" w:name="_Toc11140"/>
      <w:bookmarkStart w:id="18" w:name="_Toc26938"/>
      <w:r>
        <w:rPr>
          <w:rFonts w:hint="eastAsia"/>
          <w:color w:val="000000" w:themeColor="text1"/>
          <w:highlight w:val="none"/>
          <w14:textFill>
            <w14:solidFill>
              <w14:schemeClr w14:val="tx1"/>
            </w14:solidFill>
          </w14:textFill>
        </w:rPr>
        <w:t>其他资料</w:t>
      </w:r>
      <w:bookmarkEnd w:id="15"/>
      <w:bookmarkEnd w:id="16"/>
      <w:bookmarkEnd w:id="17"/>
      <w:bookmarkEnd w:id="18"/>
    </w:p>
    <w:p>
      <w:pPr>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
      <w:pPr>
        <w:ind w:firstLine="518" w:firstLineChars="216"/>
        <w:jc w:val="left"/>
        <w:rPr>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1"/>
          <w:highlight w:val="none"/>
          <w14:textFill>
            <w14:solidFill>
              <w14:schemeClr w14:val="tx1"/>
            </w14:solidFill>
          </w14:textFill>
        </w:rPr>
        <w:t>投标人认为需要</w:t>
      </w:r>
      <w:r>
        <w:rPr>
          <w:rFonts w:asciiTheme="minorEastAsia" w:hAnsiTheme="minorEastAsia"/>
          <w:color w:val="000000" w:themeColor="text1"/>
          <w:sz w:val="24"/>
          <w:szCs w:val="21"/>
          <w:highlight w:val="none"/>
          <w14:textFill>
            <w14:solidFill>
              <w14:schemeClr w14:val="tx1"/>
            </w14:solidFill>
          </w14:textFill>
        </w:rPr>
        <w:t>提交的</w:t>
      </w:r>
      <w:r>
        <w:rPr>
          <w:rFonts w:hint="eastAsia" w:asciiTheme="minorEastAsia" w:hAnsiTheme="minorEastAsia"/>
          <w:color w:val="000000" w:themeColor="text1"/>
          <w:sz w:val="24"/>
          <w:szCs w:val="21"/>
          <w:highlight w:val="none"/>
          <w14:textFill>
            <w14:solidFill>
              <w14:schemeClr w14:val="tx1"/>
            </w14:solidFill>
          </w14:textFill>
        </w:rPr>
        <w:t>其他</w:t>
      </w:r>
      <w:r>
        <w:rPr>
          <w:rFonts w:asciiTheme="minorEastAsia" w:hAnsiTheme="minorEastAsia"/>
          <w:color w:val="000000" w:themeColor="text1"/>
          <w:sz w:val="24"/>
          <w:szCs w:val="21"/>
          <w:highlight w:val="none"/>
          <w14:textFill>
            <w14:solidFill>
              <w14:schemeClr w14:val="tx1"/>
            </w14:solidFill>
          </w14:textFill>
        </w:rPr>
        <w:t>资料</w:t>
      </w:r>
      <w:r>
        <w:rPr>
          <w:rFonts w:hint="eastAsia" w:asciiTheme="minorEastAsia" w:hAnsiTheme="minorEastAsia"/>
          <w:color w:val="000000" w:themeColor="text1"/>
          <w:sz w:val="24"/>
          <w:szCs w:val="21"/>
          <w:highlight w:val="none"/>
          <w14:textFill>
            <w14:solidFill>
              <w14:schemeClr w14:val="tx1"/>
            </w14:solidFill>
          </w14:textFill>
        </w:rPr>
        <w:t>，格式自拟。</w:t>
      </w: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pStyle w:val="10"/>
        <w:rPr>
          <w:rFonts w:hint="eastAsia"/>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lang w:eastAsia="zh-CN"/>
        </w:rPr>
        <w:t>海鲜</w:t>
      </w:r>
      <w:r>
        <w:rPr>
          <w:rFonts w:hint="eastAsia" w:ascii="黑体" w:hAnsi="黑体" w:eastAsia="黑体" w:cs="黑体"/>
          <w:sz w:val="44"/>
          <w:szCs w:val="44"/>
          <w:lang w:val="en-US" w:eastAsia="zh-CN"/>
        </w:rPr>
        <w:t>类</w:t>
      </w:r>
      <w:r>
        <w:rPr>
          <w:rFonts w:hint="eastAsia" w:ascii="黑体" w:hAnsi="黑体" w:eastAsia="黑体" w:cs="黑体"/>
          <w:sz w:val="44"/>
          <w:szCs w:val="44"/>
        </w:rPr>
        <w:t>采购供货合同</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甲  方：湖北楚天传媒酒店投资管理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乙  方：</w:t>
      </w:r>
    </w:p>
    <w:p>
      <w:pPr>
        <w:spacing w:before="312" w:beforeLines="100" w:line="160" w:lineRule="exact"/>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有限公司楚天粤海国际大酒店           </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r>
        <w:rPr>
          <w:rFonts w:hint="eastAsia" w:ascii="仿宋_GB2312" w:hAnsi="仿宋_GB2312" w:eastAsia="仿宋_GB2312" w:cs="仿宋_GB2312"/>
          <w:b/>
          <w:bCs/>
          <w:color w:val="000000"/>
          <w:sz w:val="24"/>
          <w:szCs w:val="24"/>
          <w:lang w:val="en-US" w:eastAsia="zh-CN"/>
        </w:rPr>
        <w:t>顾</w:t>
      </w:r>
      <w:r>
        <w:rPr>
          <w:rFonts w:hint="eastAsia" w:ascii="仿宋_GB2312" w:hAnsi="仿宋_GB2312" w:eastAsia="仿宋_GB2312" w:cs="仿宋_GB2312"/>
          <w:b/>
          <w:bCs/>
          <w:color w:val="000000"/>
          <w:sz w:val="24"/>
          <w:szCs w:val="24"/>
        </w:rPr>
        <w:t xml:space="preserve">先生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联系人：</w:t>
      </w:r>
    </w:p>
    <w:p>
      <w:pPr>
        <w:spacing w:before="312" w:beforeLines="100" w:line="160" w:lineRule="exact"/>
        <w:rPr>
          <w:rFonts w:hint="eastAsia" w:ascii="仿宋_GB2312" w:hAnsi="华文仿宋" w:eastAsia="仿宋_GB2312"/>
          <w:sz w:val="28"/>
          <w:szCs w:val="28"/>
        </w:rPr>
      </w:pPr>
      <w:r>
        <w:rPr>
          <w:rFonts w:hint="eastAsia" w:ascii="仿宋_GB2312" w:hAnsi="仿宋_GB2312" w:eastAsia="仿宋_GB2312" w:cs="仿宋_GB2312"/>
          <w:b/>
          <w:bCs/>
          <w:color w:val="000000"/>
          <w:sz w:val="24"/>
          <w:szCs w:val="24"/>
        </w:rPr>
        <w:t>联系电话：</w:t>
      </w:r>
      <w:r>
        <w:rPr>
          <w:rFonts w:hint="eastAsia" w:ascii="仿宋_GB2312" w:hAnsi="华文仿宋" w:eastAsia="仿宋_GB2312"/>
          <w:b/>
          <w:bCs/>
          <w:color w:val="000000"/>
          <w:sz w:val="24"/>
          <w:szCs w:val="24"/>
        </w:rPr>
        <w:t>027</w:t>
      </w:r>
      <w:r>
        <w:rPr>
          <w:rFonts w:hint="eastAsia" w:ascii="仿宋_GB2312" w:hAnsi="华文仿宋" w:eastAsia="仿宋_GB2312"/>
          <w:b/>
          <w:bCs/>
          <w:color w:val="000000"/>
          <w:sz w:val="24"/>
          <w:szCs w:val="24"/>
          <w:lang w:val="en-US" w:eastAsia="zh-CN"/>
        </w:rPr>
        <w:t>-</w:t>
      </w:r>
      <w:r>
        <w:rPr>
          <w:rFonts w:hint="eastAsia" w:ascii="仿宋_GB2312" w:hAnsi="华文仿宋" w:eastAsia="仿宋_GB2312"/>
          <w:b/>
          <w:bCs/>
          <w:sz w:val="24"/>
        </w:rPr>
        <w:t>86628888-8662</w:t>
      </w:r>
      <w:r>
        <w:rPr>
          <w:rFonts w:hint="eastAsia" w:ascii="仿宋_GB2312" w:hAnsi="华文仿宋" w:eastAsia="仿宋_GB2312"/>
          <w:b/>
          <w:bCs/>
          <w:sz w:val="24"/>
          <w:lang w:val="en-US" w:eastAsia="zh-CN"/>
        </w:rPr>
        <w:t>3</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联系电话： </w:t>
      </w:r>
      <w:r>
        <w:rPr>
          <w:rFonts w:hint="eastAsia" w:ascii="仿宋_GB2312" w:hAnsi="仿宋_GB2312" w:eastAsia="仿宋_GB2312" w:cs="仿宋_GB2312"/>
          <w:sz w:val="28"/>
          <w:szCs w:val="28"/>
        </w:rPr>
        <w:t xml:space="preserve"> </w:t>
      </w:r>
      <w:r>
        <w:rPr>
          <w:rFonts w:hint="eastAsia" w:ascii="仿宋_GB2312" w:hAnsi="华文仿宋" w:eastAsia="仿宋_GB2312"/>
          <w:sz w:val="28"/>
          <w:szCs w:val="28"/>
        </w:rPr>
        <w:t xml:space="preserve">                           </w:t>
      </w:r>
    </w:p>
    <w:p>
      <w:pPr>
        <w:spacing w:before="312" w:beforeLines="10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w:t>
      </w:r>
      <w:r>
        <w:rPr>
          <w:rFonts w:hint="eastAsia" w:ascii="仿宋_GB2312" w:hAnsi="仿宋_GB2312" w:eastAsia="仿宋_GB2312" w:cs="仿宋_GB2312"/>
          <w:sz w:val="28"/>
          <w:szCs w:val="28"/>
          <w:lang w:val="en-US" w:eastAsia="zh-CN"/>
        </w:rPr>
        <w:t>民典</w:t>
      </w:r>
      <w:r>
        <w:rPr>
          <w:rFonts w:hint="eastAsia" w:ascii="仿宋_GB2312" w:hAnsi="仿宋_GB2312" w:eastAsia="仿宋_GB2312" w:cs="仿宋_GB2312"/>
          <w:sz w:val="28"/>
          <w:szCs w:val="28"/>
        </w:rPr>
        <w:t>法》及相关法律法规，本着互惠互利、公平公正的原则，经甲乙双方友好协商，达成如下协议：</w:t>
      </w:r>
    </w:p>
    <w:p>
      <w:pPr>
        <w:numPr>
          <w:ilvl w:val="0"/>
          <w:numId w:val="4"/>
        </w:num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供货内容：货物名称、规格、质量要求、品牌、单价等详见附件，本合同的货物数量以甲方实际用量为准。甲方根据需要拥有自主采购的权利。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二、送货地点：</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指定地点。</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配送、验收和要求</w:t>
      </w:r>
      <w:r>
        <w:rPr>
          <w:rFonts w:hint="eastAsia" w:ascii="仿宋_GB2312" w:hAnsi="华文仿宋" w:eastAsia="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rPr>
        <w:t>1、甲方根据后厨订单于当日以电话或传真（QQ邮件</w:t>
      </w:r>
      <w:r>
        <w:rPr>
          <w:rFonts w:hint="eastAsia" w:ascii="仿宋_GB2312" w:hAnsi="华文仿宋" w:eastAsia="仿宋_GB2312"/>
          <w:sz w:val="28"/>
          <w:szCs w:val="28"/>
          <w:lang w:val="en-US" w:eastAsia="zh-CN"/>
        </w:rPr>
        <w:t>、微信</w:t>
      </w:r>
      <w:r>
        <w:rPr>
          <w:rFonts w:hint="eastAsia" w:ascii="仿宋_GB2312" w:hAnsi="华文仿宋" w:eastAsia="仿宋_GB2312"/>
          <w:sz w:val="28"/>
          <w:szCs w:val="28"/>
        </w:rPr>
        <w:t>）等电子形式</w:t>
      </w:r>
      <w:r>
        <w:rPr>
          <w:rFonts w:hint="eastAsia" w:ascii="仿宋_GB2312" w:hAnsi="华文仿宋" w:eastAsia="仿宋_GB2312"/>
          <w:sz w:val="28"/>
          <w:szCs w:val="28"/>
          <w:lang w:eastAsia="zh-CN"/>
        </w:rPr>
        <w:t>（</w:t>
      </w:r>
      <w:r>
        <w:rPr>
          <w:rFonts w:hint="eastAsia" w:ascii="仿宋_GB2312" w:hAnsi="华文仿宋" w:eastAsia="仿宋_GB2312"/>
          <w:color w:val="FF0000"/>
          <w:sz w:val="28"/>
          <w:szCs w:val="28"/>
          <w:lang w:val="en-US" w:eastAsia="zh-CN"/>
        </w:rPr>
        <w:t>联系人：</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 xml:space="preserve"> ，电话：</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，微信号：</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sz w:val="28"/>
          <w:szCs w:val="28"/>
          <w:lang w:eastAsia="zh-CN"/>
        </w:rPr>
        <w:t>）</w:t>
      </w:r>
      <w:r>
        <w:rPr>
          <w:rFonts w:hint="eastAsia" w:ascii="仿宋_GB2312" w:hAnsi="华文仿宋" w:eastAsia="仿宋_GB2312"/>
          <w:sz w:val="28"/>
          <w:szCs w:val="28"/>
        </w:rPr>
        <w:t>通知乙方，乙方接到甲方订单后于次日早上8</w:t>
      </w:r>
      <w:r>
        <w:rPr>
          <w:rFonts w:hint="eastAsia" w:ascii="仿宋_GB2312" w:hAnsi="华文仿宋" w:eastAsia="仿宋_GB2312"/>
          <w:sz w:val="28"/>
        </w:rPr>
        <w:t>点之前将货物交至甲方指定收货地点。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2、对于甲方的紧急订单，乙方应于</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小时内将货物送至甲方指定收货地点。</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遇特殊情况双方友好协商。</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、乙方根据甲方预订要求交货，每次交货时，随货附送货单，详细列明所送货品名称、规格型号、数量、单价等，货物由甲方所指定的有关负责人</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餐饮部各部授权收货人员</w:t>
      </w:r>
      <w:r>
        <w:rPr>
          <w:rFonts w:hint="eastAsia" w:ascii="仿宋_GB2312" w:hAnsi="华文仿宋" w:eastAsia="仿宋_GB2312"/>
          <w:sz w:val="28"/>
          <w:szCs w:val="28"/>
          <w:lang w:eastAsia="zh-CN"/>
        </w:rPr>
        <w:t>）</w:t>
      </w:r>
      <w:r>
        <w:rPr>
          <w:rFonts w:hint="eastAsia" w:ascii="仿宋_GB2312" w:hAnsi="华文仿宋" w:eastAsia="仿宋_GB2312"/>
          <w:sz w:val="28"/>
          <w:szCs w:val="28"/>
        </w:rPr>
        <w:t>签收。送货单一式两份，乙方和甲方（原件）各执一份。</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、乙方交货的一切费用和风险（包括但不限于运费、保险费、交货前货物损毁、灭失的风险等）均由乙方承担。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、甲方严格按照货物品名、规格型号、数量收货，如</w:t>
      </w:r>
      <w:r>
        <w:rPr>
          <w:rFonts w:hint="eastAsia" w:ascii="仿宋_GB2312" w:hAnsi="华文仿宋" w:eastAsia="仿宋_GB2312"/>
          <w:sz w:val="28"/>
          <w:szCs w:val="28"/>
          <w:highlight w:val="none"/>
          <w:lang w:val="en-US" w:eastAsia="zh-CN"/>
        </w:rPr>
        <w:t>到</w:t>
      </w:r>
      <w:r>
        <w:rPr>
          <w:rFonts w:hint="eastAsia" w:ascii="仿宋_GB2312" w:hAnsi="华文仿宋" w:eastAsia="仿宋_GB2312"/>
          <w:sz w:val="28"/>
          <w:szCs w:val="28"/>
          <w:highlight w:val="none"/>
        </w:rPr>
        <w:t>货</w:t>
      </w:r>
      <w:r>
        <w:rPr>
          <w:rFonts w:hint="eastAsia" w:ascii="仿宋_GB2312" w:hAnsi="华文仿宋" w:eastAsia="仿宋_GB2312"/>
          <w:sz w:val="28"/>
          <w:szCs w:val="28"/>
          <w:highlight w:val="none"/>
          <w:lang w:val="en-US" w:eastAsia="zh-CN"/>
        </w:rPr>
        <w:t>不符合前述要求</w:t>
      </w:r>
      <w:r>
        <w:rPr>
          <w:rFonts w:hint="eastAsia" w:ascii="仿宋_GB2312" w:hAnsi="华文仿宋" w:eastAsia="仿宋_GB2312"/>
          <w:sz w:val="28"/>
          <w:szCs w:val="28"/>
        </w:rPr>
        <w:t>，甲方有权退货或拒收，并发出退货单。不符合要求的货品乙方须在4个小时内修正补</w:t>
      </w:r>
      <w:r>
        <w:rPr>
          <w:rFonts w:hint="eastAsia" w:ascii="仿宋_GB2312" w:hAnsi="华文仿宋" w:eastAsia="仿宋_GB2312"/>
          <w:sz w:val="28"/>
          <w:szCs w:val="28"/>
          <w:lang w:val="en-US" w:eastAsia="zh-CN"/>
        </w:rPr>
        <w:t>送</w:t>
      </w:r>
      <w:r>
        <w:rPr>
          <w:rFonts w:hint="eastAsia" w:ascii="仿宋_GB2312" w:hAnsi="华文仿宋" w:eastAsia="仿宋_GB2312"/>
          <w:sz w:val="28"/>
          <w:szCs w:val="28"/>
        </w:rPr>
        <w:t>回给甲方，不能</w:t>
      </w:r>
      <w:r>
        <w:rPr>
          <w:rFonts w:hint="eastAsia" w:ascii="仿宋_GB2312" w:hAnsi="华文仿宋" w:eastAsia="仿宋_GB2312"/>
          <w:sz w:val="28"/>
          <w:szCs w:val="28"/>
          <w:lang w:val="en-US" w:eastAsia="zh-CN"/>
        </w:rPr>
        <w:t>延</w:t>
      </w:r>
      <w:r>
        <w:rPr>
          <w:rFonts w:hint="eastAsia" w:ascii="仿宋_GB2312" w:hAnsi="华文仿宋" w:eastAsia="仿宋_GB2312"/>
          <w:sz w:val="28"/>
          <w:szCs w:val="28"/>
        </w:rPr>
        <w:t>误甲方运作，否则应赔偿甲方因此而引起的一切损失。</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w:t>
      </w:r>
      <w:r>
        <w:rPr>
          <w:rFonts w:hint="eastAsia" w:ascii="仿宋_GB2312" w:hAnsi="仿宋_GB2312" w:eastAsia="仿宋_GB2312" w:cs="仿宋_GB2312"/>
          <w:sz w:val="28"/>
          <w:szCs w:val="28"/>
          <w:lang w:val="en-US" w:eastAsia="zh-CN"/>
        </w:rPr>
        <w:t>乙方保证，所交付产品的质量、规格、卫生、安全等符合相关法律法规的规定以及本合同约定和订单的要求。严格按载运材料所需的专用运载工具，保持内外清洁卫生和定期消毒，车厢内无不良气味、异味。盛装容器要求达到食品级材料，完好无破损。整个运输过程科学合理、安全卫生、包装完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任何可能造成无法如期到货的情况，乙方必须提前合理时间（2小时）通知甲方，以便甲方做出相应准备，避免甲方损失扩大。</w:t>
      </w:r>
      <w:r>
        <w:rPr>
          <w:rFonts w:hint="eastAsia" w:ascii="仿宋_GB2312" w:hAnsi="仿宋_GB2312" w:eastAsia="仿宋_GB2312" w:cs="仿宋_GB2312"/>
          <w:sz w:val="28"/>
          <w:szCs w:val="28"/>
          <w:highlight w:val="none"/>
        </w:rPr>
        <w:t>如果因缺货而影响甲方经营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甲方有权选择合格的替代品或自购</w:t>
      </w:r>
      <w:r>
        <w:rPr>
          <w:rFonts w:hint="eastAsia" w:ascii="仿宋_GB2312" w:hAnsi="仿宋_GB2312" w:eastAsia="仿宋_GB2312" w:cs="仿宋_GB2312"/>
          <w:sz w:val="28"/>
          <w:szCs w:val="28"/>
          <w:lang w:val="en-US" w:eastAsia="zh-CN"/>
        </w:rPr>
        <w:t>同等质量的货物</w:t>
      </w:r>
      <w:r>
        <w:rPr>
          <w:rFonts w:hint="eastAsia" w:ascii="仿宋_GB2312" w:hAnsi="仿宋_GB2312" w:eastAsia="仿宋_GB2312" w:cs="仿宋_GB2312"/>
          <w:sz w:val="28"/>
          <w:szCs w:val="28"/>
        </w:rPr>
        <w:t>，由此产生的一切费用由乙方承担，乙方承担的费用在当月的货款中扣除。</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8、乙方承诺，所供产品无论是否经甲方现场验收，均不免除乙方对其产品应承担的质量保证责任。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、甲方选择乙方作为海鲜类供应商，乙方向甲方提供餐厅所需要的一切海鲜类食品原料。</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、甲方自行建造海鲜池提供乙方使用以及配置相关饲养海鲜的机器设备，由乙方派专人负责日常经营管理。</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、如甲方遇到婚宴或包席需求大量进货或特殊海鲜品时，应提前四十八小时通知乙方，乙方临时补货时间为</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小时。</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乙方必须保证每日海鲜池饲养品种和数量，能够满足甲方餐厅的使用要求。如果供货商不能提供稳定的货源而影响了酒店的经营，由供货商承担责任、赔偿甲方损失。</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w:t>
      </w:r>
      <w:r>
        <w:rPr>
          <w:rFonts w:hint="eastAsia" w:ascii="仿宋_GB2312" w:hAnsi="华文仿宋" w:eastAsia="仿宋_GB2312"/>
          <w:sz w:val="28"/>
          <w:szCs w:val="28"/>
          <w:highlight w:val="none"/>
        </w:rPr>
        <w:t>采购价格</w:t>
      </w:r>
      <w:r>
        <w:rPr>
          <w:rFonts w:hint="eastAsia" w:ascii="仿宋_GB2312" w:hAnsi="华文仿宋" w:eastAsia="仿宋_GB2312"/>
          <w:sz w:val="28"/>
          <w:szCs w:val="28"/>
          <w:highlight w:val="none"/>
          <w:lang w:val="en-US" w:eastAsia="zh-CN"/>
        </w:rPr>
        <w:t>及</w:t>
      </w:r>
      <w:r>
        <w:rPr>
          <w:rFonts w:hint="eastAsia" w:ascii="仿宋_GB2312" w:hAnsi="仿宋_GB2312" w:eastAsia="仿宋_GB2312" w:cs="仿宋_GB2312"/>
          <w:sz w:val="28"/>
          <w:szCs w:val="28"/>
          <w:highlight w:val="none"/>
        </w:rPr>
        <w:t>供货清单</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1、海鲜池养殖产品每月由供应商送至餐饮部签字确定并转交采购部存档（高、中、低档）。特殊气候变换双方协商酌情调整（后附海鲜池养殖清单）。</w:t>
      </w:r>
    </w:p>
    <w:p>
      <w:pPr>
        <w:spacing w:line="4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海鲜</w:t>
      </w:r>
      <w:r>
        <w:rPr>
          <w:rFonts w:hint="eastAsia" w:ascii="仿宋_GB2312" w:hAnsi="仿宋_GB2312" w:eastAsia="仿宋_GB2312" w:cs="仿宋_GB2312"/>
          <w:sz w:val="28"/>
          <w:szCs w:val="28"/>
          <w:highlight w:val="none"/>
        </w:rPr>
        <w:t>类项目</w:t>
      </w:r>
      <w:r>
        <w:rPr>
          <w:rFonts w:hint="eastAsia" w:ascii="仿宋_GB2312" w:hAnsi="仿宋_GB2312" w:eastAsia="仿宋_GB2312" w:cs="仿宋_GB2312"/>
          <w:sz w:val="28"/>
          <w:szCs w:val="28"/>
        </w:rPr>
        <w:t>中标价格执行2个月</w:t>
      </w:r>
      <w:r>
        <w:rPr>
          <w:rFonts w:hint="eastAsia" w:ascii="仿宋_GB2312" w:hAnsi="仿宋_GB2312" w:eastAsia="仿宋_GB2312" w:cs="仿宋_GB2312"/>
          <w:sz w:val="28"/>
          <w:szCs w:val="28"/>
          <w:highlight w:val="none"/>
        </w:rPr>
        <w:t>，此后每个月10日按当时市场行情重新确定下个周期</w:t>
      </w:r>
      <w:r>
        <w:rPr>
          <w:rFonts w:hint="eastAsia" w:ascii="仿宋_GB2312" w:hAnsi="仿宋_GB2312" w:eastAsia="仿宋_GB2312" w:cs="仿宋_GB2312"/>
          <w:sz w:val="28"/>
          <w:highlight w:val="none"/>
        </w:rPr>
        <w:t>（当月</w:t>
      </w:r>
      <w:r>
        <w:rPr>
          <w:rFonts w:hint="eastAsia" w:ascii="仿宋_GB2312" w:hAnsi="仿宋_GB2312" w:eastAsia="仿宋_GB2312" w:cs="仿宋_GB2312"/>
          <w:sz w:val="28"/>
          <w:highlight w:val="none"/>
          <w:lang w:val="en-US" w:eastAsia="zh-CN"/>
        </w:rPr>
        <w:t>11</w:t>
      </w:r>
      <w:r>
        <w:rPr>
          <w:rFonts w:hint="eastAsia" w:ascii="仿宋_GB2312" w:hAnsi="仿宋_GB2312" w:eastAsia="仿宋_GB2312" w:cs="仿宋_GB2312"/>
          <w:sz w:val="28"/>
          <w:highlight w:val="none"/>
        </w:rPr>
        <w:t>日-下月10日）价格</w:t>
      </w:r>
      <w:r>
        <w:rPr>
          <w:rFonts w:hint="eastAsia" w:ascii="仿宋_GB2312" w:hAnsi="华文仿宋" w:eastAsia="仿宋_GB2312"/>
          <w:sz w:val="28"/>
          <w:highlight w:val="none"/>
          <w:lang w:val="en-US" w:eastAsia="zh-CN"/>
        </w:rPr>
        <w:t>。</w:t>
      </w:r>
    </w:p>
    <w:p>
      <w:pPr>
        <w:spacing w:line="420" w:lineRule="exact"/>
        <w:ind w:firstLine="560" w:firstLineChars="200"/>
        <w:rPr>
          <w:rFonts w:hint="eastAsia" w:ascii="仿宋_GB2312" w:hAnsi="仿宋_GB2312" w:eastAsia="仿宋_GB2312" w:cs="仿宋_GB2312"/>
          <w:sz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highlight w:val="none"/>
        </w:rPr>
        <w:t>定价模式（每期定价均不应高于当期供应商的报价）：每个餐料定价原则上涨幅不得高于上期定价的10%。</w:t>
      </w:r>
    </w:p>
    <w:p>
      <w:pPr>
        <w:spacing w:line="420" w:lineRule="exact"/>
        <w:ind w:firstLine="560" w:firstLineChars="2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1）市调价格高于上期定价10%的按如下公式定价：本期定价=(产品上期定价+产品上期定价×10%+本期询价）÷2</w:t>
      </w:r>
      <w:r>
        <w:rPr>
          <w:rFonts w:hint="eastAsia" w:ascii="仿宋_GB2312" w:hAnsi="华文仿宋" w:eastAsia="仿宋_GB2312"/>
          <w:color w:val="000000"/>
          <w:sz w:val="28"/>
        </w:rPr>
        <w:t>，其中如有市调价格高于上期定价 50%（含）的，本期定价不高于市调价格</w:t>
      </w:r>
      <w:r>
        <w:rPr>
          <w:rFonts w:hint="eastAsia" w:ascii="仿宋_GB2312" w:hAnsi="仿宋_GB2312" w:eastAsia="仿宋_GB2312" w:cs="仿宋_GB2312"/>
          <w:sz w:val="28"/>
          <w:highlight w:val="none"/>
        </w:rPr>
        <w:t>；</w:t>
      </w:r>
    </w:p>
    <w:p>
      <w:pPr>
        <w:spacing w:line="420" w:lineRule="exact"/>
        <w:ind w:firstLine="560" w:firstLineChars="20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2）市调价格与上期定价持平或涨幅未高于10%的，市调实际价格即为当期定价；</w:t>
      </w:r>
    </w:p>
    <w:p>
      <w:pPr>
        <w:spacing w:line="4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highlight w:val="none"/>
        </w:rPr>
        <w:t>3）市调价格低于上期定价的，定价方式为：市场价格+税点，定价不高于上期价格。</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4、在约定的价格供应期限内，</w:t>
      </w:r>
      <w:r>
        <w:rPr>
          <w:rFonts w:hint="eastAsia" w:ascii="仿宋_GB2312" w:hAnsi="仿宋_GB2312" w:eastAsia="仿宋_GB2312" w:cs="仿宋_GB2312"/>
          <w:sz w:val="28"/>
          <w:lang w:val="en-US" w:eastAsia="zh-CN"/>
        </w:rPr>
        <w:t>除不可抗力因素外，</w:t>
      </w:r>
      <w:r>
        <w:rPr>
          <w:rFonts w:hint="eastAsia" w:ascii="仿宋_GB2312" w:hAnsi="仿宋_GB2312" w:eastAsia="仿宋_GB2312" w:cs="仿宋_GB2312"/>
          <w:sz w:val="28"/>
          <w:szCs w:val="28"/>
          <w:highlight w:val="none"/>
        </w:rPr>
        <w:t>双方不得再以任何理由调价。在合同期内，新增品种价格根据此品种当时市场实际价格情况协商定价后开始供货。</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5、乙方在合同期内，海鲜类的价格均严格按中标所提供增值税专用发票</w:t>
      </w:r>
      <w:r>
        <w:rPr>
          <w:rFonts w:hint="eastAsia" w:ascii="仿宋_GB2312" w:hAnsi="仿宋_GB2312" w:eastAsia="仿宋_GB2312" w:cs="仿宋_GB2312"/>
          <w:sz w:val="28"/>
          <w:szCs w:val="28"/>
          <w:highlight w:val="none"/>
          <w:lang w:val="en-US" w:eastAsia="zh-CN"/>
        </w:rPr>
        <w:t>及</w:t>
      </w:r>
      <w:r>
        <w:rPr>
          <w:rFonts w:hint="eastAsia" w:ascii="华文仿宋" w:hAnsi="华文仿宋" w:eastAsia="华文仿宋" w:cs="华文仿宋"/>
          <w:color w:val="000000"/>
          <w:sz w:val="28"/>
          <w:szCs w:val="28"/>
          <w:highlight w:val="none"/>
        </w:rPr>
        <w:t>增值税普通发票（涉及员工福利项）</w:t>
      </w:r>
      <w:r>
        <w:rPr>
          <w:rFonts w:hint="eastAsia" w:ascii="仿宋_GB2312" w:hAnsi="仿宋_GB2312" w:eastAsia="仿宋_GB2312" w:cs="仿宋_GB2312"/>
          <w:sz w:val="28"/>
          <w:szCs w:val="28"/>
          <w:highlight w:val="none"/>
        </w:rPr>
        <w:t>执行，</w:t>
      </w:r>
      <w:r>
        <w:rPr>
          <w:rFonts w:hint="eastAsia" w:ascii="仿宋_GB2312" w:hAnsi="仿宋_GB2312" w:eastAsia="仿宋_GB2312" w:cs="仿宋_GB2312"/>
          <w:color w:val="000000"/>
          <w:sz w:val="28"/>
        </w:rPr>
        <w:t>如发生不一致</w:t>
      </w:r>
      <w:r>
        <w:rPr>
          <w:rFonts w:hint="eastAsia" w:ascii="仿宋_GB2312" w:hAnsi="仿宋_GB2312" w:eastAsia="仿宋_GB2312" w:cs="仿宋_GB2312"/>
          <w:color w:val="000000"/>
          <w:sz w:val="28"/>
          <w:lang w:val="en-US" w:eastAsia="zh-CN"/>
        </w:rPr>
        <w:t>或</w:t>
      </w:r>
      <w:r>
        <w:rPr>
          <w:rFonts w:hint="eastAsia" w:ascii="仿宋_GB2312" w:hAnsi="仿宋_GB2312" w:eastAsia="仿宋_GB2312" w:cs="仿宋_GB2312"/>
          <w:color w:val="000000"/>
          <w:sz w:val="28"/>
        </w:rPr>
        <w:t>遇国家税率</w:t>
      </w:r>
      <w:r>
        <w:rPr>
          <w:rFonts w:hint="eastAsia" w:ascii="仿宋_GB2312" w:hAnsi="仿宋_GB2312" w:eastAsia="仿宋_GB2312" w:cs="仿宋_GB2312"/>
          <w:color w:val="000000"/>
          <w:sz w:val="28"/>
          <w:lang w:val="en-US" w:eastAsia="zh-CN"/>
        </w:rPr>
        <w:t>调整</w:t>
      </w:r>
      <w:r>
        <w:rPr>
          <w:rFonts w:hint="eastAsia" w:ascii="仿宋_GB2312" w:hAnsi="仿宋_GB2312" w:eastAsia="仿宋_GB2312" w:cs="仿宋_GB2312"/>
          <w:color w:val="000000"/>
          <w:sz w:val="28"/>
        </w:rPr>
        <w:t>，本合同价款应为现不含税价款与新调整后税率所计算的增值税之和</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乙方需补齐税点所产生的差价。</w:t>
      </w:r>
    </w:p>
    <w:p>
      <w:pPr>
        <w:spacing w:line="4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、海鲜销售验收的程序</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餐厅服务员根据客人的点菜要求到海鲜池捞取海鲜，厨房人员和海鲜池人员、财务验货人员共同过秤，在专用海鲜单（一式三联上）注明品名和重量。该海鲜单每天须由餐厅经理、厨房验收人员签字方为有效。海鲜池和餐厅、财务各持一联，并将原件交于财务收货人员开具相应单据，海鲜池联作为月底对账付款的原始凭证。</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、双方责任和义务</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1.未经餐厅销售，饲养于海鲜池的海鲜，以及死亡的海鲜由乙方自行负责处理，甲方不负任何责任。如死海鲜可以冰鲜的折扣卖出给甲方（其已死海鲜的质量需甲方厨师长认可）。</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2.甲方应确保海鲜池日常经营中的水电供应。甲方在酒店供水供电正常的前提下，保证海鲜池的正常供水供电。</w:t>
      </w:r>
    </w:p>
    <w:p>
      <w:pPr>
        <w:spacing w:line="440" w:lineRule="exact"/>
        <w:ind w:firstLine="560" w:firstLineChars="200"/>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lang w:val="en-US" w:eastAsia="zh-CN"/>
        </w:rPr>
        <w:t>3.甲方</w:t>
      </w:r>
      <w:r>
        <w:rPr>
          <w:rFonts w:hint="eastAsia" w:ascii="仿宋_GB2312" w:hAnsi="华文仿宋" w:eastAsia="仿宋_GB2312"/>
          <w:sz w:val="28"/>
          <w:szCs w:val="28"/>
          <w:highlight w:val="none"/>
        </w:rPr>
        <w:t>将所需货物的名称、品牌、品种、规格、数量及交货日期以电话或传真、电邮形式通知乙方送货。</w:t>
      </w:r>
    </w:p>
    <w:p>
      <w:pPr>
        <w:spacing w:line="440" w:lineRule="exact"/>
        <w:ind w:firstLine="560" w:firstLineChars="200"/>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lang w:val="en-US" w:eastAsia="zh-CN"/>
        </w:rPr>
        <w:t>4.甲方</w:t>
      </w:r>
      <w:r>
        <w:rPr>
          <w:rFonts w:hint="eastAsia" w:ascii="仿宋_GB2312" w:hAnsi="华文仿宋" w:eastAsia="仿宋_GB2312"/>
          <w:sz w:val="28"/>
          <w:szCs w:val="28"/>
          <w:highlight w:val="none"/>
        </w:rPr>
        <w:t>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spacing w:line="440" w:lineRule="exact"/>
        <w:ind w:firstLine="560" w:firstLineChars="200"/>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lang w:val="en-US" w:eastAsia="zh-CN"/>
        </w:rPr>
        <w:t>5.</w:t>
      </w:r>
      <w:r>
        <w:rPr>
          <w:rFonts w:hint="eastAsia" w:ascii="仿宋_GB2312" w:hAnsi="华文仿宋" w:eastAsia="仿宋_GB2312"/>
          <w:sz w:val="28"/>
          <w:szCs w:val="28"/>
          <w:highlight w:val="none"/>
        </w:rPr>
        <w:t>如果甲方误下采购单，而乙方已经采购的，能退货的乙方应先退货，在乙方不能退货的情况下，甲方必须收货或承担相应费用。</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华文仿宋" w:eastAsia="仿宋_GB2312"/>
          <w:sz w:val="28"/>
          <w:szCs w:val="28"/>
          <w:highlight w:val="none"/>
          <w:lang w:val="en-US" w:eastAsia="zh-CN"/>
        </w:rPr>
        <w:t>6.甲方</w:t>
      </w:r>
      <w:r>
        <w:rPr>
          <w:rFonts w:hint="eastAsia" w:ascii="仿宋_GB2312" w:hAnsi="华文仿宋" w:eastAsia="仿宋_GB2312"/>
          <w:sz w:val="28"/>
          <w:highlight w:val="none"/>
        </w:rPr>
        <w:t>在乙方货物无质量问题或交货无延期情况下，甲方按合同规定结算方式支付货款，若有特殊原因，双方应友好协商。</w:t>
      </w:r>
    </w:p>
    <w:p>
      <w:pPr>
        <w:numPr>
          <w:ilvl w:val="0"/>
          <w:numId w:val="0"/>
        </w:numPr>
        <w:spacing w:line="440" w:lineRule="exact"/>
        <w:ind w:firstLine="560" w:firstLineChars="200"/>
        <w:rPr>
          <w:rFonts w:hint="eastAsia" w:ascii="仿宋_GB2312" w:hAnsi="华文仿宋" w:eastAsia="仿宋_GB2312"/>
          <w:sz w:val="28"/>
          <w:highlight w:val="none"/>
        </w:rPr>
      </w:pPr>
      <w:r>
        <w:rPr>
          <w:rFonts w:hint="eastAsia" w:ascii="仿宋_GB2312" w:hAnsi="华文仿宋" w:eastAsia="仿宋_GB2312"/>
          <w:sz w:val="28"/>
          <w:szCs w:val="28"/>
          <w:highlight w:val="none"/>
          <w:lang w:val="en-US" w:eastAsia="zh-CN"/>
        </w:rPr>
        <w:t>7.</w:t>
      </w:r>
      <w:r>
        <w:rPr>
          <w:rFonts w:hint="eastAsia" w:ascii="仿宋_GB2312" w:hAnsi="华文仿宋" w:eastAsia="仿宋_GB2312"/>
          <w:sz w:val="28"/>
          <w:szCs w:val="28"/>
          <w:highlight w:val="none"/>
        </w:rPr>
        <w:t>乙方所供货品的卫生、质量及包装等</w:t>
      </w:r>
      <w:r>
        <w:rPr>
          <w:rFonts w:hint="eastAsia" w:ascii="仿宋_GB2312" w:hAnsi="华文仿宋" w:eastAsia="仿宋_GB2312"/>
          <w:sz w:val="28"/>
          <w:highlight w:val="none"/>
        </w:rPr>
        <w:t>必须符合《中华人民共和国食品卫生法》的要求，</w:t>
      </w:r>
      <w:r>
        <w:rPr>
          <w:rFonts w:hint="eastAsia" w:ascii="仿宋_GB2312" w:hAnsi="仿宋_GB2312" w:eastAsia="仿宋_GB2312" w:cs="仿宋_GB2312"/>
          <w:sz w:val="28"/>
          <w:szCs w:val="28"/>
          <w:highlight w:val="none"/>
        </w:rPr>
        <w:t>保证所有海鲜的养殖均无毒无害，保证供货质量，卫生指标及理化指标食品卫生要求，若因乙方</w:t>
      </w:r>
      <w:r>
        <w:rPr>
          <w:rFonts w:hint="eastAsia" w:ascii="仿宋_GB2312" w:hAnsi="华文仿宋" w:eastAsia="仿宋_GB2312"/>
          <w:sz w:val="28"/>
          <w:highlight w:val="none"/>
        </w:rPr>
        <w:t>货物本身质量</w:t>
      </w:r>
      <w:r>
        <w:rPr>
          <w:rFonts w:hint="eastAsia" w:ascii="仿宋_GB2312" w:hAnsi="仿宋_GB2312" w:eastAsia="仿宋_GB2312" w:cs="仿宋_GB2312"/>
          <w:sz w:val="28"/>
          <w:szCs w:val="28"/>
          <w:highlight w:val="none"/>
        </w:rPr>
        <w:t>问题导致食源性疾病、食物中毒等问题而引起投诉或因产品质量问题换货而延误正常的生产，</w:t>
      </w:r>
      <w:r>
        <w:rPr>
          <w:rFonts w:hint="eastAsia" w:ascii="仿宋_GB2312" w:hAnsi="华文仿宋" w:eastAsia="仿宋_GB2312"/>
          <w:sz w:val="28"/>
          <w:highlight w:val="none"/>
        </w:rPr>
        <w:t>均由乙方承担一切法律责任及经济责任</w:t>
      </w:r>
      <w:r>
        <w:rPr>
          <w:rFonts w:hint="eastAsia" w:ascii="仿宋_GB2312" w:hAnsi="华文仿宋" w:eastAsia="仿宋_GB2312"/>
          <w:sz w:val="28"/>
          <w:highlight w:val="none"/>
          <w:lang w:eastAsia="zh-CN"/>
        </w:rPr>
        <w:t>，</w:t>
      </w:r>
      <w:r>
        <w:rPr>
          <w:rFonts w:hint="eastAsia" w:ascii="仿宋_GB2312" w:hAnsi="仿宋_GB2312" w:eastAsia="仿宋_GB2312" w:cs="仿宋_GB2312"/>
          <w:sz w:val="28"/>
          <w:szCs w:val="28"/>
          <w:highlight w:val="none"/>
        </w:rPr>
        <w:t>甲方有权取消本月的结算款，情节严重者甲方有权解除本合同并没收质量保证金</w:t>
      </w:r>
      <w:r>
        <w:rPr>
          <w:rFonts w:hint="eastAsia" w:ascii="仿宋_GB2312" w:hAnsi="仿宋_GB2312" w:eastAsia="仿宋_GB2312" w:cs="仿宋_GB2312"/>
          <w:sz w:val="28"/>
          <w:szCs w:val="28"/>
          <w:highlight w:val="none"/>
          <w:lang w:eastAsia="zh-CN"/>
        </w:rPr>
        <w:t>。</w:t>
      </w:r>
      <w:r>
        <w:rPr>
          <w:rFonts w:hint="eastAsia" w:ascii="仿宋_GB2312" w:hAnsi="华文仿宋" w:eastAsia="仿宋_GB2312"/>
          <w:sz w:val="28"/>
          <w:szCs w:val="28"/>
          <w:highlight w:val="none"/>
        </w:rPr>
        <w:t>乙方有义务向甲方提供所需要的有关货品的有效资料证件复印件以及相</w:t>
      </w:r>
      <w:r>
        <w:rPr>
          <w:rFonts w:hint="eastAsia" w:ascii="仿宋_GB2312" w:hAnsi="华文仿宋" w:eastAsia="仿宋_GB2312"/>
          <w:sz w:val="28"/>
          <w:highlight w:val="none"/>
        </w:rPr>
        <w:t>关食品检验检疫报告等。</w:t>
      </w:r>
      <w:r>
        <w:rPr>
          <w:rFonts w:hint="eastAsia" w:ascii="仿宋_GB2312" w:hAnsi="华文仿宋" w:eastAsia="仿宋_GB2312"/>
          <w:sz w:val="28"/>
          <w:highlight w:val="none"/>
          <w:lang w:val="en-US" w:eastAsia="zh-CN"/>
        </w:rPr>
        <w:t>乙方送货人员需提供有效期内的健康证复印件备甲方留存。</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华文仿宋" w:eastAsia="仿宋_GB2312"/>
          <w:sz w:val="28"/>
          <w:highlight w:val="none"/>
          <w:lang w:val="en-US" w:eastAsia="zh-CN"/>
        </w:rPr>
        <w:t>8.</w:t>
      </w:r>
      <w:r>
        <w:rPr>
          <w:rFonts w:hint="eastAsia" w:ascii="仿宋_GB2312" w:hAnsi="仿宋_GB2312" w:eastAsia="仿宋_GB2312" w:cs="仿宋_GB2312"/>
          <w:sz w:val="28"/>
          <w:szCs w:val="28"/>
          <w:highlight w:val="none"/>
        </w:rPr>
        <w:t>乙方应按照甲方要求的时间准时将货物送至甲方指定的送货地点，</w:t>
      </w:r>
      <w:r>
        <w:rPr>
          <w:rFonts w:hint="eastAsia" w:ascii="仿宋_GB2312" w:hAnsi="仿宋_GB2312" w:eastAsia="仿宋_GB2312" w:cs="仿宋_GB2312"/>
          <w:sz w:val="28"/>
          <w:szCs w:val="28"/>
        </w:rPr>
        <w:t>如有特殊原因，双方应</w:t>
      </w:r>
      <w:r>
        <w:rPr>
          <w:rFonts w:hint="eastAsia" w:ascii="仿宋_GB2312" w:hAnsi="仿宋_GB2312" w:eastAsia="仿宋_GB2312" w:cs="仿宋_GB2312"/>
          <w:sz w:val="28"/>
          <w:szCs w:val="28"/>
          <w:lang w:val="en-US" w:eastAsia="zh-CN"/>
        </w:rPr>
        <w:t>提前</w:t>
      </w:r>
      <w:r>
        <w:rPr>
          <w:rFonts w:hint="eastAsia" w:ascii="仿宋_GB2312" w:hAnsi="仿宋_GB2312" w:eastAsia="仿宋_GB2312" w:cs="仿宋_GB2312"/>
          <w:sz w:val="28"/>
          <w:szCs w:val="28"/>
        </w:rPr>
        <w:t>友好协商，</w:t>
      </w:r>
      <w:r>
        <w:rPr>
          <w:rFonts w:hint="eastAsia" w:ascii="仿宋_GB2312" w:hAnsi="仿宋_GB2312" w:eastAsia="仿宋_GB2312" w:cs="仿宋_GB2312"/>
          <w:sz w:val="28"/>
          <w:szCs w:val="28"/>
          <w:highlight w:val="none"/>
        </w:rPr>
        <w:t>如因乙方未能按时送货或延迟送货而导致甲方工作无法正常开展而引起的一切经济损失均由乙方承担，如每月达到3次以上</w:t>
      </w:r>
      <w:r>
        <w:rPr>
          <w:rFonts w:hint="eastAsia" w:ascii="仿宋_GB2312" w:hAnsi="华文仿宋" w:eastAsia="仿宋_GB2312"/>
          <w:sz w:val="28"/>
          <w:highlight w:val="none"/>
        </w:rPr>
        <w:t>的，除赔偿损失外，</w:t>
      </w:r>
      <w:r>
        <w:rPr>
          <w:rFonts w:hint="eastAsia" w:ascii="仿宋_GB2312" w:hAnsi="仿宋_GB2312" w:eastAsia="仿宋_GB2312" w:cs="仿宋_GB2312"/>
          <w:sz w:val="28"/>
          <w:highlight w:val="none"/>
        </w:rPr>
        <w:t>乙方还需支付</w:t>
      </w:r>
      <w:r>
        <w:rPr>
          <w:rFonts w:hint="eastAsia" w:ascii="仿宋_GB2312" w:hAnsi="仿宋_GB2312" w:eastAsia="仿宋_GB2312" w:cs="仿宋_GB2312"/>
          <w:sz w:val="28"/>
          <w:szCs w:val="28"/>
          <w:highlight w:val="none"/>
        </w:rPr>
        <w:t>违约金500元/次，</w:t>
      </w:r>
      <w:r>
        <w:rPr>
          <w:rFonts w:hint="eastAsia" w:ascii="仿宋_GB2312" w:hAnsi="仿宋_GB2312" w:eastAsia="仿宋_GB2312" w:cs="仿宋_GB2312"/>
          <w:sz w:val="28"/>
          <w:szCs w:val="28"/>
        </w:rPr>
        <w:t>若多次出现此现象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甲方有权提前解除本合同</w:t>
      </w:r>
      <w:r>
        <w:rPr>
          <w:rFonts w:hint="eastAsia" w:ascii="仿宋_GB2312" w:hAnsi="华文仿宋" w:eastAsia="仿宋_GB2312"/>
          <w:sz w:val="28"/>
        </w:rPr>
        <w:t>。</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乙方应根据甲方要求在每天收完货后，由值班供应商将收货指定区域卫生打扫干净并经过餐饮部师傅确认签字后才能离开。</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 xml:space="preserve">在合同规定的履行期限内，由于不可抗力，致使海鲜池无法供应的品种，乙方及时通知甲方确认后，可免予承担责任。 </w:t>
      </w:r>
    </w:p>
    <w:p>
      <w:pPr>
        <w:spacing w:line="500" w:lineRule="exact"/>
        <w:ind w:firstLine="560" w:firstLineChars="200"/>
        <w:rPr>
          <w:rFonts w:hint="eastAsia" w:ascii="仿宋_GB2312" w:hAnsi="华文仿宋" w:eastAsia="仿宋_GB2312"/>
          <w:sz w:val="28"/>
          <w:szCs w:val="28"/>
          <w:highlight w:val="none"/>
        </w:rPr>
      </w:pPr>
      <w:r>
        <w:rPr>
          <w:rFonts w:hint="eastAsia" w:ascii="仿宋_GB2312" w:hAnsi="仿宋_GB2312" w:eastAsia="仿宋_GB2312" w:cs="仿宋_GB2312"/>
          <w:sz w:val="28"/>
          <w:highlight w:val="none"/>
          <w:lang w:val="en-US" w:eastAsia="zh-CN"/>
        </w:rPr>
        <w:t>11.乙方</w:t>
      </w:r>
      <w:r>
        <w:rPr>
          <w:rFonts w:hint="eastAsia" w:ascii="仿宋_GB2312" w:hAnsi="仿宋_GB2312" w:eastAsia="仿宋_GB2312" w:cs="仿宋_GB2312"/>
          <w:sz w:val="28"/>
          <w:highlight w:val="none"/>
        </w:rPr>
        <w:t>在供货期间内，未经甲方同意的情况下，</w:t>
      </w:r>
      <w:r>
        <w:rPr>
          <w:rFonts w:hint="eastAsia" w:ascii="仿宋_GB2312" w:hAnsi="仿宋_GB2312" w:eastAsia="仿宋_GB2312" w:cs="仿宋_GB2312"/>
          <w:sz w:val="28"/>
          <w:highlight w:val="none"/>
          <w:lang w:val="en-US" w:eastAsia="zh-CN"/>
        </w:rPr>
        <w:t>1）</w:t>
      </w:r>
      <w:r>
        <w:rPr>
          <w:rFonts w:hint="eastAsia" w:ascii="仿宋_GB2312" w:hAnsi="仿宋_GB2312" w:eastAsia="仿宋_GB2312" w:cs="仿宋_GB2312"/>
          <w:sz w:val="28"/>
          <w:highlight w:val="none"/>
        </w:rPr>
        <w:t>乙方擅自停止或减少供应甲方所需的货物或私自更换货物的品名、规格型号、数量，甲方有权要求乙方免费补足相关物品（特别是约定价格供应期限结束后</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w:t>
      </w:r>
      <w:r>
        <w:rPr>
          <w:rFonts w:hint="eastAsia" w:ascii="仿宋_GB2312" w:hAnsi="仿宋_GB2312" w:eastAsia="仿宋_GB2312" w:cs="仿宋_GB2312"/>
          <w:sz w:val="28"/>
          <w:highlight w:val="none"/>
          <w:lang w:val="en-US" w:eastAsia="zh-CN"/>
        </w:rPr>
        <w:t>2）</w:t>
      </w:r>
      <w:r>
        <w:rPr>
          <w:rFonts w:hint="eastAsia" w:ascii="仿宋_GB2312" w:hAnsi="仿宋_GB2312" w:eastAsia="仿宋_GB2312" w:cs="仿宋_GB2312"/>
          <w:sz w:val="28"/>
          <w:highlight w:val="none"/>
        </w:rPr>
        <w:t>乙方提供产品出现不新鲜等产品质量问题导致甲方产生相关经济损失，该损失由乙方全部承担并支付甲方3000元违约金；</w:t>
      </w:r>
      <w:r>
        <w:rPr>
          <w:rFonts w:hint="eastAsia" w:ascii="仿宋_GB2312" w:hAnsi="仿宋_GB2312" w:eastAsia="仿宋_GB2312" w:cs="仿宋_GB2312"/>
          <w:sz w:val="28"/>
          <w:highlight w:val="none"/>
          <w:lang w:val="en-US" w:eastAsia="zh-CN"/>
        </w:rPr>
        <w:t>3）</w:t>
      </w:r>
      <w:r>
        <w:rPr>
          <w:rFonts w:hint="eastAsia" w:ascii="仿宋_GB2312" w:hAnsi="仿宋_GB2312" w:eastAsia="仿宋_GB2312" w:cs="仿宋_GB2312"/>
          <w:sz w:val="28"/>
          <w:highlight w:val="none"/>
        </w:rPr>
        <w:t>乙方必须按时保质保量送交货物。以上任何一条如果甲方提出三次以上乙方未做改善甲方有权单方面解除合同且不负任何赔偿责任。</w:t>
      </w:r>
      <w:r>
        <w:rPr>
          <w:rFonts w:hint="eastAsia" w:ascii="仿宋_GB2312" w:hAnsi="仿宋_GB2312" w:eastAsia="仿宋_GB2312" w:cs="仿宋_GB2312"/>
          <w:sz w:val="28"/>
          <w:szCs w:val="28"/>
          <w:highlight w:val="none"/>
        </w:rPr>
        <w:t>若因产品中毒引起的重大事故一切责任由乙方承担，甲方有权解除本合同并没收质量保证金。</w:t>
      </w:r>
    </w:p>
    <w:p>
      <w:pPr>
        <w:numPr>
          <w:ilvl w:val="0"/>
          <w:numId w:val="0"/>
        </w:num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乙方保证海鲜供应不缺斤少两，一旦发现，以一罚十。</w:t>
      </w:r>
    </w:p>
    <w:p>
      <w:pPr>
        <w:numPr>
          <w:ilvl w:val="0"/>
          <w:numId w:val="0"/>
        </w:num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海鲜池养殖产品每日由供应商送至餐饮部签字确定并转交采购部存档，海鲜供应商在处理完活鱼后可根据后厨送至指定位置，每天中午11：30-14:00、晚上17：30-20:00必须在岗（海鲜池）。</w:t>
      </w:r>
    </w:p>
    <w:p>
      <w:pPr>
        <w:numPr>
          <w:ilvl w:val="0"/>
          <w:numId w:val="0"/>
        </w:num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rPr>
        <w:t>甲方每月10日对乙方整体服务综合评估（详见附后:直拨料供应商考核表），并以此双方确认，据实执行。</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5.</w:t>
      </w:r>
      <w:r>
        <w:rPr>
          <w:rFonts w:hint="eastAsia" w:ascii="仿宋_GB2312" w:hAnsi="华文仿宋" w:eastAsia="仿宋_GB2312"/>
          <w:sz w:val="28"/>
          <w:szCs w:val="28"/>
          <w:highlight w:val="none"/>
        </w:rPr>
        <w:t>乙方保证本合同的全部物品均不侵犯任何人的知识产权、所有权及其他权利。若货品有任何侵权，均由乙方负责承担，概与甲方无关</w:t>
      </w:r>
      <w:r>
        <w:rPr>
          <w:rFonts w:hint="eastAsia" w:ascii="仿宋_GB2312" w:hAnsi="仿宋_GB2312" w:eastAsia="仿宋_GB2312" w:cs="仿宋_GB2312"/>
          <w:sz w:val="28"/>
          <w:szCs w:val="28"/>
          <w:highlight w:val="none"/>
        </w:rPr>
        <w:t>。</w:t>
      </w:r>
    </w:p>
    <w:p>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．乙方在经营中不服从甲方要求，不配合工作，有任何违约行为的，经二次警告不予改正的，甲方有权没收质量保证金和解除合同的权利。</w:t>
      </w:r>
    </w:p>
    <w:p>
      <w:pPr>
        <w:spacing w:line="4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17、酒店使用部门提出寻找替代产品，供货方有效反映时间应在48小时内回复。</w:t>
      </w:r>
    </w:p>
    <w:p>
      <w:pPr>
        <w:spacing w:line="4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18、供货方需每月提供2个推荐新品（当季或市场上销售量较大的产品）送实样给使用部门参考使用。</w:t>
      </w:r>
    </w:p>
    <w:p>
      <w:pPr>
        <w:spacing w:line="4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19、确保海鲜池养殖产品按照双方确定海鲜池养殖清单执行。</w:t>
      </w:r>
    </w:p>
    <w:tbl>
      <w:tblPr>
        <w:tblStyle w:val="12"/>
        <w:tblW w:w="5000" w:type="pct"/>
        <w:tblInd w:w="0" w:type="dxa"/>
        <w:tblLayout w:type="autofit"/>
        <w:tblCellMar>
          <w:top w:w="0" w:type="dxa"/>
          <w:left w:w="108" w:type="dxa"/>
          <w:bottom w:w="0" w:type="dxa"/>
          <w:right w:w="108" w:type="dxa"/>
        </w:tblCellMar>
      </w:tblPr>
      <w:tblGrid>
        <w:gridCol w:w="3515"/>
        <w:gridCol w:w="1366"/>
        <w:gridCol w:w="2035"/>
        <w:gridCol w:w="1988"/>
        <w:gridCol w:w="12"/>
      </w:tblGrid>
      <w:tr>
        <w:trPr>
          <w:gridAfter w:val="1"/>
          <w:wAfter w:w="6" w:type="pct"/>
          <w:trHeight w:val="593" w:hRule="atLeast"/>
        </w:trPr>
        <w:tc>
          <w:tcPr>
            <w:tcW w:w="4993" w:type="pct"/>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28"/>
                <w:szCs w:val="28"/>
                <w:u w:val="none"/>
                <w:lang w:val="en-US" w:eastAsia="zh-CN" w:bidi="ar"/>
              </w:rPr>
              <w:t>海鲜池养殖清单</w:t>
            </w:r>
          </w:p>
        </w:tc>
      </w:tr>
      <w:tr>
        <w:tblPrEx>
          <w:tblCellMar>
            <w:top w:w="0" w:type="dxa"/>
            <w:left w:w="108" w:type="dxa"/>
            <w:bottom w:w="0" w:type="dxa"/>
            <w:right w:w="108" w:type="dxa"/>
          </w:tblCellMar>
        </w:tblPrEx>
        <w:trPr>
          <w:gridAfter w:val="1"/>
          <w:wAfter w:w="6" w:type="pct"/>
          <w:trHeight w:val="500" w:hRule="atLeast"/>
        </w:trPr>
        <w:tc>
          <w:tcPr>
            <w:tcW w:w="273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品种</w:t>
            </w:r>
          </w:p>
        </w:tc>
        <w:tc>
          <w:tcPr>
            <w:tcW w:w="225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养殖数量</w:t>
            </w:r>
          </w:p>
        </w:tc>
      </w:tr>
      <w:tr>
        <w:tblPrEx>
          <w:tblCellMar>
            <w:top w:w="0" w:type="dxa"/>
            <w:left w:w="108" w:type="dxa"/>
            <w:bottom w:w="0" w:type="dxa"/>
            <w:right w:w="108" w:type="dxa"/>
          </w:tblCellMar>
        </w:tblPrEx>
        <w:trPr>
          <w:gridAfter w:val="1"/>
          <w:wAfter w:w="6" w:type="pct"/>
          <w:trHeight w:val="500" w:hRule="atLeast"/>
        </w:trPr>
        <w:tc>
          <w:tcPr>
            <w:tcW w:w="2737" w:type="pct"/>
            <w:gridSpan w:val="2"/>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480" w:lineRule="exact"/>
              <w:jc w:val="center"/>
              <w:rPr>
                <w:rFonts w:hint="eastAsia" w:ascii="仿宋_GB2312" w:eastAsia="仿宋_GB2312"/>
                <w:sz w:val="24"/>
                <w:szCs w:val="24"/>
                <w:lang w:val="en-US" w:eastAsia="zh-CN"/>
              </w:rPr>
            </w:pPr>
          </w:p>
        </w:tc>
        <w:tc>
          <w:tcPr>
            <w:tcW w:w="2256" w:type="pct"/>
            <w:gridSpan w:val="2"/>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480" w:lineRule="exact"/>
              <w:jc w:val="center"/>
              <w:rPr>
                <w:rFonts w:hint="eastAsia" w:ascii="仿宋_GB2312" w:eastAsia="仿宋_GB2312"/>
                <w:sz w:val="24"/>
                <w:szCs w:val="24"/>
                <w:lang w:val="en-US" w:eastAsia="zh-CN"/>
              </w:rPr>
            </w:pPr>
          </w:p>
        </w:tc>
      </w:tr>
      <w:tr>
        <w:tblPrEx>
          <w:tblCellMar>
            <w:top w:w="0" w:type="dxa"/>
            <w:left w:w="108" w:type="dxa"/>
            <w:bottom w:w="0" w:type="dxa"/>
            <w:right w:w="108" w:type="dxa"/>
          </w:tblCellMar>
        </w:tblPrEx>
        <w:trPr>
          <w:gridAfter w:val="1"/>
          <w:wAfter w:w="6" w:type="pct"/>
          <w:trHeight w:val="500" w:hRule="atLeast"/>
        </w:trPr>
        <w:tc>
          <w:tcPr>
            <w:tcW w:w="2737" w:type="pct"/>
            <w:gridSpan w:val="2"/>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480" w:lineRule="exact"/>
              <w:ind w:left="0" w:leftChars="0" w:firstLine="0" w:firstLineChars="0"/>
              <w:jc w:val="center"/>
              <w:rPr>
                <w:rFonts w:hint="eastAsia" w:ascii="仿宋_GB2312" w:hAnsi="Times New Roman" w:eastAsia="仿宋_GB2312" w:cs="Times New Roman"/>
                <w:kern w:val="2"/>
                <w:sz w:val="24"/>
                <w:szCs w:val="24"/>
                <w:lang w:val="en-US" w:eastAsia="zh-CN" w:bidi="ar-SA"/>
              </w:rPr>
            </w:pPr>
          </w:p>
        </w:tc>
        <w:tc>
          <w:tcPr>
            <w:tcW w:w="2256" w:type="pct"/>
            <w:gridSpan w:val="2"/>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line="480" w:lineRule="exact"/>
              <w:ind w:left="0" w:leftChars="0" w:firstLine="0" w:firstLineChars="0"/>
              <w:jc w:val="center"/>
              <w:rPr>
                <w:rFonts w:hint="eastAsia" w:ascii="仿宋_GB2312"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gridAfter w:val="1"/>
          <w:wAfter w:w="6" w:type="pct"/>
          <w:trHeight w:val="500" w:hRule="atLeast"/>
        </w:trPr>
        <w:tc>
          <w:tcPr>
            <w:tcW w:w="4993" w:type="pct"/>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28"/>
                <w:szCs w:val="28"/>
                <w:u w:val="none"/>
                <w:lang w:val="en-US" w:eastAsia="zh-CN" w:bidi="ar"/>
              </w:rPr>
              <w:t>调货海鲜清单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40" w:hRule="atLeast"/>
        </w:trPr>
        <w:tc>
          <w:tcPr>
            <w:tcW w:w="19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品项</w:t>
            </w:r>
          </w:p>
        </w:tc>
        <w:tc>
          <w:tcPr>
            <w:tcW w:w="19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w:t>
            </w:r>
          </w:p>
        </w:tc>
        <w:tc>
          <w:tcPr>
            <w:tcW w:w="11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430" w:hRule="atLeast"/>
        </w:trPr>
        <w:tc>
          <w:tcPr>
            <w:tcW w:w="19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9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440" w:hRule="atLeast"/>
        </w:trPr>
        <w:tc>
          <w:tcPr>
            <w:tcW w:w="19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9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1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70" w:hRule="atLeast"/>
        </w:trPr>
        <w:tc>
          <w:tcPr>
            <w:tcW w:w="4993" w:type="pct"/>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val="0"/>
                <w:bCs w:val="0"/>
                <w:i w:val="0"/>
                <w:iCs w:val="0"/>
                <w:color w:val="000000"/>
                <w:kern w:val="2"/>
                <w:sz w:val="28"/>
                <w:szCs w:val="28"/>
                <w:u w:val="none"/>
                <w:lang w:val="en-US" w:eastAsia="zh-CN" w:bidi="ar"/>
              </w:rPr>
              <w:t>注：上述产品收到叫单后调货时间均在1小时内</w:t>
            </w:r>
          </w:p>
        </w:tc>
      </w:tr>
    </w:tbl>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七、质量保证金：</w:t>
      </w:r>
      <w:r>
        <w:rPr>
          <w:rFonts w:hint="eastAsia" w:ascii="仿宋_GB2312" w:hAnsi="仿宋_GB2312" w:eastAsia="仿宋_GB2312" w:cs="仿宋_GB2312"/>
          <w:sz w:val="28"/>
          <w:szCs w:val="28"/>
        </w:rPr>
        <w:t>合同签订后7天内乙方需提交人民币</w:t>
      </w:r>
      <w:r>
        <w:rPr>
          <w:rFonts w:hint="eastAsia" w:ascii="仿宋_GB2312" w:hAnsi="仿宋_GB2312" w:eastAsia="仿宋_GB2312" w:cs="仿宋_GB2312"/>
          <w:sz w:val="28"/>
          <w:szCs w:val="28"/>
          <w:lang w:val="en-US" w:eastAsia="zh-CN"/>
        </w:rPr>
        <w:t>陆</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整（</w:t>
      </w:r>
      <w:r>
        <w:rPr>
          <w:rFonts w:ascii="微软雅黑" w:hAnsi="微软雅黑" w:eastAsia="微软雅黑" w:cs="微软雅黑"/>
          <w:i w:val="0"/>
          <w:caps w:val="0"/>
          <w:color w:val="848E98"/>
          <w:spacing w:val="0"/>
          <w:sz w:val="24"/>
          <w:szCs w:val="24"/>
          <w:shd w:val="clear" w:color="auto" w:fill="FFFFFF"/>
        </w:rPr>
        <w:t>￥</w:t>
      </w:r>
      <w:r>
        <w:rPr>
          <w:rFonts w:hint="eastAsia" w:ascii="仿宋_GB2312" w:hAnsi="仿宋_GB2312" w:eastAsia="仿宋_GB2312" w:cs="仿宋_GB2312"/>
          <w:sz w:val="28"/>
          <w:szCs w:val="28"/>
          <w:lang w:val="en-US" w:eastAsia="zh-CN"/>
        </w:rPr>
        <w:t>60000.00元）</w:t>
      </w:r>
      <w:r>
        <w:rPr>
          <w:rFonts w:hint="eastAsia" w:ascii="仿宋_GB2312" w:hAnsi="仿宋_GB2312" w:eastAsia="仿宋_GB2312" w:cs="仿宋_GB2312"/>
          <w:sz w:val="28"/>
          <w:szCs w:val="28"/>
        </w:rPr>
        <w:t>作为质量保证金</w:t>
      </w:r>
      <w:r>
        <w:rPr>
          <w:rFonts w:hint="eastAsia" w:ascii="仿宋_GB2312" w:hAnsi="仿宋_GB2312" w:eastAsia="仿宋_GB2312" w:cs="仿宋_GB2312"/>
          <w:sz w:val="28"/>
          <w:szCs w:val="28"/>
          <w:lang w:val="en-US" w:eastAsia="zh-CN"/>
        </w:rPr>
        <w:t>至酒店账户</w:t>
      </w:r>
      <w:r>
        <w:rPr>
          <w:rFonts w:hint="eastAsia" w:ascii="仿宋_GB2312" w:hAnsi="仿宋_GB2312" w:eastAsia="仿宋_GB2312" w:cs="仿宋_GB2312"/>
          <w:sz w:val="28"/>
          <w:szCs w:val="28"/>
        </w:rPr>
        <w:t>，甲方于合同到期后且无质量异常、乙方无任何违约行为则予以归还（不计利息）。</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w:t>
      </w:r>
      <w:r>
        <w:rPr>
          <w:rFonts w:hint="eastAsia" w:ascii="仿宋_GB2312" w:hAnsi="华文仿宋" w:eastAsia="仿宋_GB2312"/>
          <w:color w:val="000000"/>
          <w:sz w:val="28"/>
          <w:szCs w:val="28"/>
        </w:rPr>
        <w:t>结算方式：</w:t>
      </w:r>
      <w:r>
        <w:rPr>
          <w:rFonts w:hint="eastAsia" w:ascii="仿宋_GB2312" w:hAnsi="仿宋_GB2312" w:eastAsia="仿宋_GB2312" w:cs="仿宋_GB2312"/>
          <w:sz w:val="28"/>
          <w:szCs w:val="28"/>
        </w:rPr>
        <w:t>按月结算，每月15日前乙方凭借入库单与甲方财务核对上月货款，双方核对无误后，乙方于当月开据该货款的增值税专用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普通）</w:t>
      </w:r>
      <w:r>
        <w:rPr>
          <w:rFonts w:hint="eastAsia" w:ascii="仿宋_GB2312" w:hAnsi="仿宋_GB2312" w:eastAsia="仿宋_GB2312" w:cs="仿宋_GB2312"/>
          <w:sz w:val="28"/>
          <w:szCs w:val="28"/>
        </w:rPr>
        <w:t>发票，甲方于第四个月30日前支付乙方第一个月货款（以此类推，押三付一）。</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、本合同有效期自</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日起至</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w:t>
      </w:r>
      <w:r>
        <w:rPr>
          <w:rFonts w:hint="eastAsia" w:ascii="仿宋_GB2312" w:hAnsi="仿宋_GB2312" w:eastAsia="仿宋_GB2312" w:cs="仿宋_GB2312"/>
          <w:sz w:val="28"/>
          <w:szCs w:val="28"/>
        </w:rPr>
        <w:t>止。</w:t>
      </w:r>
      <w:r>
        <w:rPr>
          <w:rFonts w:hint="eastAsia" w:ascii="仿宋_GB2312" w:hAnsi="华文仿宋" w:eastAsia="仿宋_GB2312"/>
          <w:sz w:val="28"/>
          <w:szCs w:val="28"/>
        </w:rPr>
        <w:t>其中前3</w:t>
      </w:r>
      <w:r>
        <w:rPr>
          <w:rFonts w:hint="eastAsia" w:ascii="仿宋_GB2312" w:hAnsi="仿宋_GB2312" w:eastAsia="仿宋_GB2312" w:cs="仿宋_GB2312"/>
          <w:sz w:val="28"/>
          <w:szCs w:val="28"/>
        </w:rPr>
        <w:t>个月为</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期不合格，甲方有权</w:t>
      </w:r>
      <w:r>
        <w:rPr>
          <w:rFonts w:hint="eastAsia" w:ascii="仿宋_GB2312" w:hAnsi="仿宋_GB2312" w:eastAsia="仿宋_GB2312" w:cs="仿宋_GB2312"/>
          <w:sz w:val="28"/>
          <w:szCs w:val="28"/>
          <w:lang w:val="en-US" w:eastAsia="zh-CN"/>
        </w:rPr>
        <w:t>随时</w:t>
      </w:r>
      <w:r>
        <w:rPr>
          <w:rFonts w:hint="eastAsia" w:ascii="仿宋_GB2312" w:hAnsi="仿宋_GB2312" w:eastAsia="仿宋_GB2312" w:cs="仿宋_GB2312"/>
          <w:sz w:val="28"/>
          <w:szCs w:val="28"/>
        </w:rPr>
        <w:t>终止合同。</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十、法律适用和管辖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本合同按中华人民共和国法律解释。任何关于本合同的纠纷应协商解决, 协商不成的，可以向甲方所在地人民法院起诉。</w:t>
      </w:r>
    </w:p>
    <w:p>
      <w:pPr>
        <w:spacing w:line="440" w:lineRule="exact"/>
        <w:ind w:firstLine="560" w:firstLineChars="200"/>
        <w:rPr>
          <w:rFonts w:hint="eastAsia" w:ascii="仿宋_GB2312" w:hAnsi="华文仿宋" w:eastAsia="仿宋_GB2312" w:cs="Times New Roman"/>
          <w:color w:val="000000"/>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、本合同自双方签署盖章之日起生效，合同一式肆份，甲方执叁份，乙执壹份，具有同等法律效力。合作正常情况下，如果乙方希望提前终止合作，应提前两个月提出书面申请</w:t>
      </w:r>
      <w:r>
        <w:rPr>
          <w:rFonts w:hint="eastAsia" w:ascii="仿宋_GB2312" w:hAnsi="华文仿宋" w:eastAsia="仿宋_GB2312"/>
          <w:color w:val="000000"/>
          <w:sz w:val="28"/>
          <w:szCs w:val="28"/>
        </w:rPr>
        <w:t xml:space="preserve">，与甲方协商一致方可提前解除合同；如甲方需提前终止合作的，可提前 </w:t>
      </w:r>
      <w:r>
        <w:rPr>
          <w:rFonts w:hint="eastAsia" w:ascii="仿宋_GB2312" w:hAnsi="华文仿宋" w:eastAsia="仿宋_GB2312"/>
          <w:color w:val="000000"/>
          <w:sz w:val="28"/>
          <w:szCs w:val="28"/>
          <w:lang w:val="en-US" w:eastAsia="zh-CN"/>
        </w:rPr>
        <w:t>30</w:t>
      </w:r>
      <w:r>
        <w:rPr>
          <w:rFonts w:ascii="仿宋_GB2312" w:hAnsi="华文仿宋" w:eastAsia="仿宋_GB2312"/>
          <w:color w:val="000000"/>
          <w:sz w:val="28"/>
          <w:szCs w:val="28"/>
        </w:rPr>
        <w:t xml:space="preserve"> </w:t>
      </w:r>
      <w:r>
        <w:rPr>
          <w:rFonts w:hint="eastAsia" w:ascii="仿宋_GB2312" w:hAnsi="华文仿宋" w:eastAsia="仿宋_GB2312"/>
          <w:color w:val="000000"/>
          <w:sz w:val="28"/>
          <w:szCs w:val="28"/>
        </w:rPr>
        <w:t>天通知乙方即可解除本合同</w:t>
      </w:r>
      <w:r>
        <w:rPr>
          <w:rFonts w:hint="eastAsia" w:ascii="仿宋_GB2312" w:hAnsi="仿宋_GB2312" w:eastAsia="仿宋_GB2312" w:cs="仿宋_GB2312"/>
          <w:sz w:val="28"/>
          <w:szCs w:val="28"/>
        </w:rPr>
        <w:t>。</w:t>
      </w:r>
    </w:p>
    <w:p>
      <w:pPr>
        <w:pStyle w:val="6"/>
        <w:spacing w:line="40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、合同履行期间，如甲乙双方协商一致对本合同进行补充，须另行签订补充协议，补充协议是本合同的组成部分与本合同有同等法律效力。</w:t>
      </w:r>
    </w:p>
    <w:p>
      <w:pPr>
        <w:tabs>
          <w:tab w:val="left" w:pos="1080"/>
        </w:tabs>
        <w:spacing w:line="460" w:lineRule="exact"/>
        <w:ind w:firstLine="555"/>
        <w:rPr>
          <w:rFonts w:hint="eastAsia" w:ascii="仿宋_GB2312" w:hAnsi="华文仿宋" w:eastAsia="仿宋_GB2312"/>
          <w:sz w:val="28"/>
          <w:szCs w:val="28"/>
        </w:rPr>
      </w:pPr>
      <w:r>
        <w:rPr>
          <w:rFonts w:hint="eastAsia" w:ascii="仿宋_GB2312" w:hAnsi="华文仿宋" w:eastAsia="仿宋_GB2312"/>
          <w:sz w:val="28"/>
          <w:szCs w:val="28"/>
        </w:rPr>
        <w:t>附件：1、</w:t>
      </w:r>
      <w:r>
        <w:rPr>
          <w:rFonts w:hint="eastAsia" w:ascii="仿宋_GB2312" w:hAnsi="仿宋_GB2312" w:eastAsia="仿宋_GB2312" w:cs="仿宋_GB2312"/>
          <w:sz w:val="28"/>
          <w:szCs w:val="28"/>
        </w:rPr>
        <w:t>直拨料供应商考核表</w:t>
      </w:r>
    </w:p>
    <w:p>
      <w:pPr>
        <w:tabs>
          <w:tab w:val="left" w:pos="1080"/>
        </w:tabs>
        <w:spacing w:line="500" w:lineRule="exact"/>
        <w:rPr>
          <w:rFonts w:hint="eastAsia" w:ascii="仿宋_GB2312" w:eastAsia="仿宋_GB2312"/>
          <w:b/>
          <w:sz w:val="24"/>
        </w:rPr>
      </w:pPr>
      <w:r>
        <w:rPr>
          <w:rFonts w:hint="eastAsia" w:ascii="仿宋_GB2312" w:hAnsi="华文仿宋" w:eastAsia="仿宋_GB2312"/>
          <w:sz w:val="28"/>
          <w:szCs w:val="28"/>
          <w:lang w:val="en-US" w:eastAsia="zh-CN"/>
        </w:rPr>
        <w:t xml:space="preserve">         </w:t>
      </w:r>
    </w:p>
    <w:p>
      <w:pPr>
        <w:tabs>
          <w:tab w:val="left" w:pos="1080"/>
        </w:tabs>
        <w:spacing w:line="500" w:lineRule="exact"/>
        <w:rPr>
          <w:rFonts w:hint="eastAsia" w:ascii="仿宋_GB2312" w:hAnsi="华文仿宋" w:eastAsia="仿宋_GB2312"/>
          <w:b/>
          <w:bCs/>
          <w:sz w:val="24"/>
        </w:rPr>
      </w:pPr>
      <w:r>
        <w:rPr>
          <w:rFonts w:hint="eastAsia" w:ascii="仿宋_GB2312" w:eastAsia="仿宋_GB2312"/>
          <w:b/>
          <w:sz w:val="24"/>
        </w:rPr>
        <w:t>甲 方：湖北楚天传媒酒店投资管理</w:t>
      </w: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 xml:space="preserve"> 乙 方：</w:t>
      </w:r>
      <w:r>
        <w:rPr>
          <w:rFonts w:hint="eastAsia" w:ascii="仿宋_GB2312" w:hAnsi="华文仿宋" w:eastAsia="仿宋_GB2312"/>
          <w:sz w:val="28"/>
          <w:szCs w:val="28"/>
          <w:u w:val="single"/>
          <w:lang w:val="en-US" w:eastAsia="zh-CN"/>
        </w:rPr>
        <w:t xml:space="preserve">    </w:t>
      </w:r>
    </w:p>
    <w:p>
      <w:pPr>
        <w:spacing w:line="500" w:lineRule="exact"/>
        <w:ind w:left="5889" w:leftChars="342" w:hanging="5171" w:hangingChars="2146"/>
        <w:rPr>
          <w:rFonts w:hint="eastAsia" w:ascii="仿宋_GB2312" w:eastAsia="仿宋_GB2312"/>
          <w:b/>
          <w:sz w:val="24"/>
        </w:rPr>
      </w:pPr>
      <w:r>
        <w:rPr>
          <w:rFonts w:hint="eastAsia" w:ascii="仿宋_GB2312" w:eastAsia="仿宋_GB2312"/>
          <w:b/>
          <w:sz w:val="24"/>
        </w:rPr>
        <w:t xml:space="preserve">有限公司楚天粤海国际大酒店                          </w:t>
      </w:r>
    </w:p>
    <w:p>
      <w:pPr>
        <w:spacing w:line="500" w:lineRule="exact"/>
        <w:ind w:firstLine="1205" w:firstLineChars="500"/>
        <w:rPr>
          <w:rFonts w:hint="eastAsia" w:ascii="仿宋_GB2312" w:eastAsia="仿宋_GB2312"/>
          <w:b/>
          <w:sz w:val="24"/>
        </w:rPr>
      </w:pPr>
    </w:p>
    <w:p>
      <w:pPr>
        <w:spacing w:line="500" w:lineRule="exact"/>
        <w:rPr>
          <w:rFonts w:hint="eastAsia" w:ascii="仿宋_GB2312" w:eastAsia="仿宋_GB2312"/>
          <w:b/>
          <w:sz w:val="24"/>
        </w:rPr>
      </w:pPr>
      <w:r>
        <w:rPr>
          <w:rFonts w:hint="eastAsia" w:ascii="仿宋_GB2312" w:eastAsia="仿宋_GB2312"/>
          <w:b/>
          <w:sz w:val="24"/>
        </w:rPr>
        <w:t xml:space="preserve">签 字（盖章）：                    </w:t>
      </w:r>
      <w:r>
        <w:rPr>
          <w:rFonts w:hint="eastAsia" w:ascii="仿宋_GB2312" w:eastAsia="仿宋_GB2312"/>
          <w:b/>
          <w:sz w:val="24"/>
          <w:lang w:val="en-US" w:eastAsia="zh-CN"/>
        </w:rPr>
        <w:t xml:space="preserve">      </w:t>
      </w:r>
      <w:r>
        <w:rPr>
          <w:rFonts w:hint="eastAsia" w:ascii="仿宋_GB2312" w:eastAsia="仿宋_GB2312"/>
          <w:b/>
          <w:sz w:val="24"/>
        </w:rPr>
        <w:t xml:space="preserve">签 字（盖章）： </w:t>
      </w:r>
    </w:p>
    <w:p>
      <w:pPr>
        <w:spacing w:line="500" w:lineRule="exact"/>
        <w:ind w:firstLine="0" w:firstLineChars="0"/>
        <w:rPr>
          <w:rFonts w:hint="eastAsia" w:ascii="仿宋_GB2312" w:eastAsia="仿宋_GB2312"/>
          <w:b/>
          <w:color w:val="000000"/>
          <w:sz w:val="24"/>
          <w:lang w:val="en-US" w:eastAsia="zh-CN"/>
        </w:rPr>
      </w:pPr>
    </w:p>
    <w:p>
      <w:pPr>
        <w:spacing w:line="500" w:lineRule="exact"/>
        <w:ind w:firstLine="0" w:firstLineChars="0"/>
        <w:rPr>
          <w:rFonts w:hint="eastAsia" w:ascii="仿宋_GB2312" w:eastAsia="仿宋_GB2312"/>
          <w:b/>
          <w:color w:val="000000"/>
          <w:sz w:val="24"/>
        </w:rPr>
      </w:pPr>
      <w:r>
        <w:rPr>
          <w:rFonts w:hint="eastAsia" w:ascii="仿宋_GB2312" w:eastAsia="仿宋_GB2312"/>
          <w:b/>
          <w:color w:val="000000"/>
          <w:sz w:val="24"/>
          <w:lang w:val="en-US" w:eastAsia="zh-CN"/>
        </w:rPr>
        <w:t>签订日期：</w:t>
      </w:r>
      <w:r>
        <w:rPr>
          <w:rFonts w:hint="eastAsia" w:ascii="仿宋_GB2312" w:eastAsia="仿宋_GB2312"/>
          <w:b/>
          <w:color w:val="000000"/>
          <w:sz w:val="24"/>
          <w:u w:val="single"/>
        </w:rPr>
        <w:t xml:space="preserve">  </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single"/>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 xml:space="preserve">日   </w:t>
      </w:r>
    </w:p>
    <w:p>
      <w:pPr>
        <w:spacing w:before="312" w:beforeLines="100" w:line="1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p>
    <w:p>
      <w:pPr>
        <w:spacing w:line="360" w:lineRule="auto"/>
        <w:ind w:left="6000" w:hanging="6023" w:hangingChars="25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开户银行：</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开户银行：</w:t>
      </w:r>
      <w:r>
        <w:rPr>
          <w:rFonts w:hint="eastAsia" w:ascii="仿宋_GB2312" w:hAnsi="华文仿宋" w:eastAsia="仿宋_GB2312"/>
          <w:sz w:val="28"/>
          <w:szCs w:val="28"/>
          <w:u w:val="single"/>
          <w:lang w:val="en-US" w:eastAsia="zh-CN"/>
        </w:rPr>
        <w:t xml:space="preserve">    </w:t>
      </w:r>
    </w:p>
    <w:p>
      <w:pPr>
        <w:spacing w:line="360" w:lineRule="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帐  号：</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账  号：</w:t>
      </w:r>
      <w:r>
        <w:rPr>
          <w:rFonts w:hint="eastAsia" w:ascii="仿宋_GB2312" w:hAnsi="华文仿宋" w:eastAsia="仿宋_GB2312"/>
          <w:sz w:val="28"/>
          <w:szCs w:val="28"/>
          <w:u w:val="single"/>
          <w:lang w:val="en-US" w:eastAsia="zh-CN"/>
        </w:rPr>
        <w:t xml:space="preserve">    </w:t>
      </w:r>
      <w:r>
        <w:rPr>
          <w:rFonts w:hint="eastAsia" w:ascii="仿宋_GB2312" w:eastAsia="仿宋_GB2312"/>
          <w:b/>
          <w:sz w:val="24"/>
          <w:lang w:val="en-US" w:eastAsia="zh-CN"/>
        </w:rPr>
        <w:t xml:space="preserve"> </w:t>
      </w:r>
    </w:p>
    <w:p>
      <w:pPr>
        <w:tabs>
          <w:tab w:val="left" w:pos="1080"/>
        </w:tabs>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税  号</w:t>
      </w:r>
      <w:r>
        <w:rPr>
          <w:rFonts w:hint="eastAsia" w:ascii="仿宋_GB2312" w:hAnsi="仿宋_GB2312" w:eastAsia="仿宋_GB2312" w:cs="仿宋_GB2312"/>
          <w:b/>
          <w:bCs/>
          <w:sz w:val="24"/>
          <w:szCs w:val="24"/>
        </w:rPr>
        <w:t>：</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税  号：</w:t>
      </w:r>
      <w:r>
        <w:rPr>
          <w:rFonts w:hint="eastAsia" w:ascii="仿宋_GB2312" w:hAnsi="华文仿宋" w:eastAsia="仿宋_GB2312"/>
          <w:sz w:val="28"/>
          <w:szCs w:val="28"/>
          <w:u w:val="single"/>
          <w:lang w:val="en-US" w:eastAsia="zh-CN"/>
        </w:rPr>
        <w:t xml:space="preserve">    </w:t>
      </w: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附件1：</w:t>
      </w:r>
    </w:p>
    <w:tbl>
      <w:tblPr>
        <w:tblStyle w:val="12"/>
        <w:tblW w:w="0" w:type="auto"/>
        <w:tblInd w:w="0" w:type="dxa"/>
        <w:tblLayout w:type="fixed"/>
        <w:tblCellMar>
          <w:top w:w="15" w:type="dxa"/>
          <w:left w:w="15" w:type="dxa"/>
          <w:bottom w:w="15" w:type="dxa"/>
          <w:right w:w="15" w:type="dxa"/>
        </w:tblCellMar>
      </w:tblPr>
      <w:tblGrid>
        <w:gridCol w:w="1467"/>
        <w:gridCol w:w="1238"/>
        <w:gridCol w:w="829"/>
        <w:gridCol w:w="881"/>
        <w:gridCol w:w="1122"/>
        <w:gridCol w:w="801"/>
        <w:gridCol w:w="827"/>
        <w:gridCol w:w="975"/>
      </w:tblGrid>
      <w:tr>
        <w:tblPrEx>
          <w:tblCellMar>
            <w:top w:w="15" w:type="dxa"/>
            <w:left w:w="15" w:type="dxa"/>
            <w:bottom w:w="15" w:type="dxa"/>
            <w:right w:w="15" w:type="dxa"/>
          </w:tblCellMar>
        </w:tblPrEx>
        <w:trPr>
          <w:trHeight w:val="563" w:hRule="atLeast"/>
        </w:trPr>
        <w:tc>
          <w:tcPr>
            <w:tcW w:w="8140" w:type="dxa"/>
            <w:gridSpan w:val="8"/>
            <w:noWrap w:val="0"/>
            <w:vAlign w:val="center"/>
          </w:tcPr>
          <w:p>
            <w:pPr>
              <w:widowControl/>
              <w:jc w:val="center"/>
              <w:textAlignment w:val="center"/>
              <w:rPr>
                <w:rFonts w:hint="eastAsia" w:ascii="仿宋" w:hAnsi="仿宋" w:eastAsia="仿宋" w:cs="宋体"/>
                <w:sz w:val="44"/>
                <w:szCs w:val="44"/>
              </w:rPr>
            </w:pPr>
            <w:r>
              <w:rPr>
                <w:rFonts w:hint="eastAsia" w:ascii="仿宋" w:hAnsi="仿宋" w:eastAsia="仿宋" w:cs="宋体"/>
                <w:sz w:val="44"/>
                <w:szCs w:val="44"/>
                <w:lang w:bidi="ar"/>
              </w:rPr>
              <w:t>直拨料供应商考核表</w:t>
            </w:r>
          </w:p>
        </w:tc>
      </w:tr>
      <w:tr>
        <w:tblPrEx>
          <w:tblCellMar>
            <w:top w:w="15" w:type="dxa"/>
            <w:left w:w="15" w:type="dxa"/>
            <w:bottom w:w="15" w:type="dxa"/>
            <w:right w:w="15" w:type="dxa"/>
          </w:tblCellMar>
        </w:tblPrEx>
        <w:trPr>
          <w:trHeight w:val="462" w:hRule="atLeast"/>
        </w:trPr>
        <w:tc>
          <w:tcPr>
            <w:tcW w:w="2705" w:type="dxa"/>
            <w:gridSpan w:val="2"/>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被考核供应商:</w:t>
            </w:r>
          </w:p>
        </w:tc>
        <w:tc>
          <w:tcPr>
            <w:tcW w:w="2832" w:type="dxa"/>
            <w:gridSpan w:val="3"/>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时间：     </w:t>
            </w:r>
            <w:r>
              <w:rPr>
                <w:rFonts w:hint="eastAsia" w:ascii="仿宋" w:hAnsi="仿宋" w:eastAsia="仿宋" w:cs="宋体"/>
                <w:sz w:val="18"/>
                <w:szCs w:val="18"/>
                <w:lang w:bidi="ar"/>
              </w:rPr>
              <w:t>年    月</w:t>
            </w:r>
          </w:p>
        </w:tc>
        <w:tc>
          <w:tcPr>
            <w:tcW w:w="2603" w:type="dxa"/>
            <w:gridSpan w:val="3"/>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考核人员</w:t>
            </w:r>
            <w:r>
              <w:rPr>
                <w:rFonts w:hint="eastAsia" w:ascii="仿宋" w:hAnsi="仿宋" w:eastAsia="仿宋" w:cs="宋体"/>
                <w:sz w:val="18"/>
                <w:szCs w:val="18"/>
                <w:lang w:bidi="ar"/>
              </w:rPr>
              <w:t>签字：</w:t>
            </w:r>
          </w:p>
        </w:tc>
      </w:tr>
      <w:tr>
        <w:tblPrEx>
          <w:tblCellMar>
            <w:top w:w="15" w:type="dxa"/>
            <w:left w:w="15" w:type="dxa"/>
            <w:bottom w:w="15" w:type="dxa"/>
            <w:right w:w="15" w:type="dxa"/>
          </w:tblCellMar>
        </w:tblPrEx>
        <w:trPr>
          <w:trHeight w:val="840" w:hRule="atLeast"/>
        </w:trPr>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项 目</w:t>
            </w:r>
          </w:p>
        </w:tc>
        <w:tc>
          <w:tcPr>
            <w:tcW w:w="40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评   价   等   级</w:t>
            </w:r>
          </w:p>
        </w:tc>
        <w:tc>
          <w:tcPr>
            <w:tcW w:w="260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bidi="ar"/>
              </w:rPr>
            </w:pPr>
          </w:p>
          <w:p>
            <w:pPr>
              <w:jc w:val="cente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部 门</w:t>
            </w:r>
          </w:p>
          <w:p>
            <w:pPr>
              <w:widowControl/>
              <w:jc w:val="center"/>
              <w:textAlignment w:val="center"/>
              <w:rPr>
                <w:rFonts w:hint="eastAsia" w:ascii="仿宋" w:hAnsi="仿宋" w:eastAsia="仿宋" w:cs="宋体"/>
                <w:sz w:val="18"/>
                <w:szCs w:val="18"/>
              </w:rPr>
            </w:pPr>
          </w:p>
        </w:tc>
      </w:tr>
      <w:tr>
        <w:tblPrEx>
          <w:tblCellMar>
            <w:top w:w="15" w:type="dxa"/>
            <w:left w:w="15" w:type="dxa"/>
            <w:bottom w:w="15" w:type="dxa"/>
            <w:right w:w="15" w:type="dxa"/>
          </w:tblCellMar>
        </w:tblPrEx>
        <w:trPr>
          <w:trHeight w:val="357" w:hRule="atLeast"/>
        </w:trPr>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A</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10分</w:t>
            </w:r>
            <w:r>
              <w:rPr>
                <w:rFonts w:hint="eastAsia" w:ascii="仿宋" w:hAnsi="仿宋" w:eastAsia="仿宋" w:cs="宋体"/>
                <w:sz w:val="18"/>
                <w:szCs w:val="18"/>
                <w:lang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B</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8分</w:t>
            </w:r>
            <w:r>
              <w:rPr>
                <w:rFonts w:hint="eastAsia" w:ascii="仿宋" w:hAnsi="仿宋" w:eastAsia="仿宋" w:cs="宋体"/>
                <w:sz w:val="18"/>
                <w:szCs w:val="18"/>
                <w:lang w:eastAsia="zh-CN" w:bidi="ar"/>
              </w:rPr>
              <w:t>）</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C</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5分</w:t>
            </w:r>
            <w:r>
              <w:rPr>
                <w:rFonts w:hint="eastAsia" w:ascii="仿宋" w:hAnsi="仿宋" w:eastAsia="仿宋" w:cs="宋体"/>
                <w:sz w:val="18"/>
                <w:szCs w:val="18"/>
                <w:lang w:eastAsia="zh-CN" w:bidi="ar"/>
              </w:rPr>
              <w:t>）</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D</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1分</w:t>
            </w:r>
            <w:r>
              <w:rPr>
                <w:rFonts w:hint="eastAsia" w:ascii="仿宋" w:hAnsi="仿宋" w:eastAsia="仿宋" w:cs="宋体"/>
                <w:sz w:val="18"/>
                <w:szCs w:val="18"/>
                <w:lang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餐饮部</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财务部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采购部</w:t>
            </w: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品 </w:t>
            </w:r>
            <w:r>
              <w:rPr>
                <w:rStyle w:val="24"/>
                <w:rFonts w:hint="default" w:ascii="仿宋" w:hAnsi="仿宋" w:eastAsia="仿宋"/>
                <w:color w:val="auto"/>
                <w:sz w:val="18"/>
                <w:szCs w:val="18"/>
                <w:lang w:bidi="ar"/>
              </w:rPr>
              <w:t xml:space="preserve">   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 </w:t>
            </w:r>
            <w:r>
              <w:rPr>
                <w:rFonts w:hint="eastAsia" w:ascii="仿宋" w:hAnsi="仿宋" w:eastAsia="仿宋" w:cs="宋体"/>
                <w:sz w:val="18"/>
                <w:szCs w:val="18"/>
                <w:lang w:val="en-US" w:eastAsia="zh-CN" w:bidi="ar"/>
              </w:rPr>
              <w:t>优秀</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以次充优</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规  </w:t>
            </w:r>
            <w:r>
              <w:rPr>
                <w:rStyle w:val="24"/>
                <w:rFonts w:hint="default" w:ascii="仿宋" w:hAnsi="仿宋" w:eastAsia="仿宋"/>
                <w:color w:val="auto"/>
                <w:sz w:val="18"/>
                <w:szCs w:val="18"/>
                <w:lang w:bidi="ar"/>
              </w:rPr>
              <w:t xml:space="preserve">  格</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 </w:t>
            </w:r>
            <w:r>
              <w:rPr>
                <w:rFonts w:hint="eastAsia" w:ascii="仿宋" w:hAnsi="仿宋" w:eastAsia="仿宋" w:cs="宋体"/>
                <w:sz w:val="18"/>
                <w:szCs w:val="18"/>
                <w:lang w:bidi="ar"/>
              </w:rPr>
              <w:t>符合使用</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短斤缺两</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逾 期</w:t>
            </w:r>
            <w:r>
              <w:rPr>
                <w:rStyle w:val="24"/>
                <w:rFonts w:hint="default" w:ascii="仿宋" w:hAnsi="仿宋" w:eastAsia="仿宋"/>
                <w:color w:val="auto"/>
                <w:sz w:val="18"/>
                <w:szCs w:val="18"/>
                <w:lang w:bidi="ar"/>
              </w:rPr>
              <w:t xml:space="preserve"> 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零次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退 货</w:t>
            </w:r>
            <w:r>
              <w:rPr>
                <w:rStyle w:val="24"/>
                <w:rFonts w:hint="default" w:ascii="仿宋" w:hAnsi="仿宋" w:eastAsia="仿宋"/>
                <w:color w:val="auto"/>
                <w:sz w:val="18"/>
                <w:szCs w:val="18"/>
                <w:lang w:bidi="ar"/>
              </w:rPr>
              <w:t xml:space="preserve"> 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零次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有效提供新品</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三个</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二个</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一个</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零个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服务态度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优秀</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管</w:t>
            </w:r>
            <w:r>
              <w:rPr>
                <w:rStyle w:val="24"/>
                <w:rFonts w:hint="default" w:ascii="仿宋" w:hAnsi="仿宋" w:eastAsia="仿宋"/>
                <w:color w:val="auto"/>
                <w:sz w:val="18"/>
                <w:szCs w:val="18"/>
                <w:lang w:bidi="ar"/>
              </w:rPr>
              <w:t xml:space="preserve">    理</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非常配合</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态度恶劣</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与部门沟通</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易沟通</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bidi="ar"/>
              </w:rPr>
              <w:t>差</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极差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突发事件处理</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处理及时</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遵守酒店的制度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bidi="ar"/>
              </w:rPr>
            </w:pPr>
            <w:r>
              <w:rPr>
                <w:rFonts w:hint="eastAsia" w:ascii="仿宋" w:hAnsi="仿宋" w:eastAsia="仿宋" w:cs="宋体"/>
                <w:sz w:val="18"/>
                <w:szCs w:val="18"/>
                <w:lang w:val="en-US" w:eastAsia="zh-CN" w:bidi="ar"/>
              </w:rPr>
              <w:t>严格遵守</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553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合计：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6338"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仿宋" w:hAnsi="仿宋" w:eastAsia="仿宋" w:cs="宋体"/>
                <w:sz w:val="18"/>
                <w:szCs w:val="18"/>
                <w:lang w:val="en-US" w:eastAsia="zh-CN"/>
              </w:rPr>
              <w:t>总分为餐饮部分数30%+财务部分数30%+采购部分数40%的总和</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总分：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439"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考核部门需说明情况及要求：</w:t>
            </w:r>
          </w:p>
        </w:tc>
      </w:tr>
      <w:tr>
        <w:tblPrEx>
          <w:tblCellMar>
            <w:top w:w="15" w:type="dxa"/>
            <w:left w:w="15" w:type="dxa"/>
            <w:bottom w:w="15" w:type="dxa"/>
            <w:right w:w="15" w:type="dxa"/>
          </w:tblCellMar>
        </w:tblPrEx>
        <w:trPr>
          <w:trHeight w:val="420"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1.餐饮部出品部:</w:t>
            </w:r>
          </w:p>
        </w:tc>
      </w:tr>
      <w:tr>
        <w:tblPrEx>
          <w:tblCellMar>
            <w:top w:w="15" w:type="dxa"/>
            <w:left w:w="15" w:type="dxa"/>
            <w:bottom w:w="15" w:type="dxa"/>
            <w:right w:w="15" w:type="dxa"/>
          </w:tblCellMar>
        </w:tblPrEx>
        <w:trPr>
          <w:trHeight w:val="437"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2.财务部仓库:</w:t>
            </w:r>
          </w:p>
        </w:tc>
      </w:tr>
      <w:tr>
        <w:tblPrEx>
          <w:tblCellMar>
            <w:top w:w="15" w:type="dxa"/>
            <w:left w:w="15" w:type="dxa"/>
            <w:bottom w:w="15" w:type="dxa"/>
            <w:right w:w="15" w:type="dxa"/>
          </w:tblCellMar>
        </w:tblPrEx>
        <w:trPr>
          <w:trHeight w:val="41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3.采购部:</w:t>
            </w:r>
          </w:p>
        </w:tc>
      </w:tr>
      <w:tr>
        <w:tblPrEx>
          <w:tblCellMar>
            <w:top w:w="15" w:type="dxa"/>
            <w:left w:w="15" w:type="dxa"/>
            <w:bottom w:w="15" w:type="dxa"/>
            <w:right w:w="15" w:type="dxa"/>
          </w:tblCellMar>
        </w:tblPrEx>
        <w:trPr>
          <w:trHeight w:val="413"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每月考核结果：综合各个部门意见综合评定后;符合下列要求的:</w:t>
            </w:r>
          </w:p>
        </w:tc>
      </w:tr>
      <w:tr>
        <w:tblPrEx>
          <w:tblCellMar>
            <w:top w:w="15" w:type="dxa"/>
            <w:left w:w="15" w:type="dxa"/>
            <w:bottom w:w="15" w:type="dxa"/>
            <w:right w:w="15" w:type="dxa"/>
          </w:tblCellMar>
        </w:tblPrEx>
        <w:trPr>
          <w:trHeight w:val="400"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eastAsia="zh-CN"/>
              </w:rPr>
            </w:pPr>
            <w:r>
              <w:rPr>
                <w:rFonts w:hint="eastAsia" w:ascii="仿宋" w:hAnsi="仿宋" w:eastAsia="仿宋" w:cs="宋体"/>
                <w:sz w:val="18"/>
                <w:szCs w:val="18"/>
                <w:lang w:val="en-US" w:eastAsia="zh-CN" w:bidi="ar"/>
              </w:rPr>
              <w:t>1.分数</w:t>
            </w:r>
            <w:r>
              <w:rPr>
                <w:rFonts w:hint="eastAsia" w:ascii="仿宋" w:hAnsi="仿宋" w:eastAsia="仿宋" w:cs="宋体"/>
                <w:sz w:val="18"/>
                <w:szCs w:val="18"/>
                <w:highlight w:val="none"/>
                <w:lang w:bidi="ar"/>
              </w:rPr>
              <w:t>达到</w:t>
            </w:r>
            <w:r>
              <w:rPr>
                <w:rFonts w:hint="eastAsia" w:ascii="仿宋" w:hAnsi="仿宋" w:eastAsia="仿宋" w:cs="宋体"/>
                <w:sz w:val="18"/>
                <w:szCs w:val="18"/>
                <w:highlight w:val="none"/>
                <w:lang w:val="en-US" w:eastAsia="zh-CN" w:bidi="ar"/>
              </w:rPr>
              <w:t>76分（含）</w:t>
            </w:r>
            <w:r>
              <w:rPr>
                <w:rFonts w:hint="eastAsia" w:ascii="仿宋" w:hAnsi="仿宋" w:eastAsia="仿宋" w:cs="宋体"/>
                <w:sz w:val="18"/>
                <w:szCs w:val="18"/>
                <w:lang w:bidi="ar"/>
              </w:rPr>
              <w:t>以上的为</w:t>
            </w:r>
            <w:r>
              <w:rPr>
                <w:rFonts w:hint="eastAsia" w:ascii="仿宋" w:hAnsi="仿宋" w:eastAsia="仿宋" w:cs="宋体"/>
                <w:sz w:val="18"/>
                <w:szCs w:val="18"/>
                <w:lang w:val="en-US" w:eastAsia="zh-CN" w:bidi="ar"/>
              </w:rPr>
              <w:t>合格</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符合使用要求可继续合作</w:t>
            </w:r>
            <w:r>
              <w:rPr>
                <w:rFonts w:hint="eastAsia" w:ascii="仿宋" w:hAnsi="仿宋" w:eastAsia="仿宋" w:cs="宋体"/>
                <w:sz w:val="18"/>
                <w:szCs w:val="18"/>
                <w:lang w:eastAsia="zh-CN" w:bidi="ar"/>
              </w:rPr>
              <w:t>。</w:t>
            </w:r>
          </w:p>
        </w:tc>
      </w:tr>
      <w:tr>
        <w:tblPrEx>
          <w:tblCellMar>
            <w:top w:w="15" w:type="dxa"/>
            <w:left w:w="15" w:type="dxa"/>
            <w:bottom w:w="15" w:type="dxa"/>
            <w:right w:w="15" w:type="dxa"/>
          </w:tblCellMar>
        </w:tblPrEx>
        <w:trPr>
          <w:trHeight w:val="388"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val="en-US" w:eastAsia="zh-CN"/>
              </w:rPr>
            </w:pPr>
            <w:r>
              <w:rPr>
                <w:rFonts w:hint="eastAsia" w:ascii="仿宋" w:hAnsi="仿宋" w:eastAsia="仿宋" w:cs="宋体"/>
                <w:sz w:val="18"/>
                <w:szCs w:val="18"/>
                <w:lang w:bidi="ar"/>
              </w:rPr>
              <w:t>2.</w:t>
            </w:r>
            <w:r>
              <w:rPr>
                <w:rFonts w:hint="eastAsia" w:ascii="仿宋" w:hAnsi="仿宋" w:eastAsia="仿宋" w:cs="宋体"/>
                <w:sz w:val="18"/>
                <w:szCs w:val="18"/>
                <w:lang w:val="en-US" w:eastAsia="zh-CN" w:bidi="ar"/>
              </w:rPr>
              <w:t>分数在66-75分</w:t>
            </w:r>
            <w:r>
              <w:rPr>
                <w:rFonts w:hint="eastAsia" w:ascii="仿宋" w:hAnsi="仿宋" w:eastAsia="仿宋" w:cs="宋体"/>
                <w:sz w:val="18"/>
                <w:szCs w:val="18"/>
                <w:highlight w:val="none"/>
                <w:lang w:val="en-US" w:eastAsia="zh-CN" w:bidi="ar"/>
              </w:rPr>
              <w:t>的为待考察</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需列入监督对象</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由采购部跟进</w:t>
            </w:r>
            <w:r>
              <w:rPr>
                <w:rFonts w:hint="eastAsia" w:ascii="仿宋" w:hAnsi="仿宋" w:eastAsia="仿宋" w:cs="宋体"/>
                <w:sz w:val="18"/>
                <w:szCs w:val="18"/>
                <w:lang w:val="en-US" w:eastAsia="zh-CN" w:bidi="ar"/>
              </w:rPr>
              <w:t>整</w:t>
            </w:r>
            <w:r>
              <w:rPr>
                <w:rFonts w:hint="eastAsia" w:ascii="仿宋" w:hAnsi="仿宋" w:eastAsia="仿宋" w:cs="宋体"/>
                <w:sz w:val="18"/>
                <w:szCs w:val="18"/>
                <w:lang w:bidi="ar"/>
              </w:rPr>
              <w:t>改情况.</w:t>
            </w:r>
            <w:r>
              <w:rPr>
                <w:rStyle w:val="24"/>
                <w:rFonts w:hint="default" w:ascii="仿宋" w:hAnsi="仿宋" w:eastAsia="仿宋"/>
                <w:color w:val="auto"/>
                <w:sz w:val="18"/>
                <w:szCs w:val="18"/>
                <w:lang w:bidi="ar"/>
              </w:rPr>
              <w:t>当月应扣罚人民币</w:t>
            </w:r>
            <w:r>
              <w:rPr>
                <w:rStyle w:val="24"/>
                <w:rFonts w:hint="eastAsia" w:ascii="仿宋" w:hAnsi="仿宋" w:eastAsia="仿宋"/>
                <w:color w:val="auto"/>
                <w:sz w:val="18"/>
                <w:szCs w:val="18"/>
                <w:lang w:val="en-US" w:eastAsia="zh-CN" w:bidi="ar"/>
              </w:rPr>
              <w:t>5</w:t>
            </w:r>
            <w:r>
              <w:rPr>
                <w:rStyle w:val="24"/>
                <w:rFonts w:hint="default" w:ascii="仿宋" w:hAnsi="仿宋" w:eastAsia="仿宋"/>
                <w:color w:val="auto"/>
                <w:sz w:val="18"/>
                <w:szCs w:val="18"/>
                <w:lang w:bidi="ar"/>
              </w:rPr>
              <w:t>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Style w:val="24"/>
                <w:rFonts w:hint="eastAsia" w:ascii="仿宋" w:hAnsi="仿宋" w:eastAsia="仿宋"/>
                <w:color w:val="auto"/>
                <w:sz w:val="18"/>
                <w:szCs w:val="18"/>
                <w:lang w:val="en-US" w:eastAsia="zh-CN" w:bidi="ar"/>
              </w:rPr>
              <w:t>.</w:t>
            </w:r>
          </w:p>
        </w:tc>
      </w:tr>
      <w:tr>
        <w:tblPrEx>
          <w:tblCellMar>
            <w:top w:w="15" w:type="dxa"/>
            <w:left w:w="15" w:type="dxa"/>
            <w:bottom w:w="15" w:type="dxa"/>
            <w:right w:w="15" w:type="dxa"/>
          </w:tblCellMar>
        </w:tblPrEx>
        <w:trPr>
          <w:trHeight w:val="57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3.</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6-65分</w:t>
            </w:r>
            <w:r>
              <w:rPr>
                <w:rFonts w:hint="eastAsia" w:ascii="仿宋" w:hAnsi="仿宋" w:eastAsia="仿宋" w:cs="宋体"/>
                <w:sz w:val="18"/>
                <w:szCs w:val="18"/>
                <w:lang w:bidi="ar"/>
              </w:rPr>
              <w:t>为不合格供应商</w:t>
            </w:r>
            <w:r>
              <w:rPr>
                <w:rStyle w:val="24"/>
                <w:rFonts w:hint="eastAsia" w:ascii="仿宋" w:hAnsi="仿宋" w:eastAsia="仿宋"/>
                <w:color w:val="auto"/>
                <w:sz w:val="18"/>
                <w:szCs w:val="18"/>
                <w:lang w:eastAsia="zh-CN" w:bidi="ar"/>
              </w:rPr>
              <w:t>，</w:t>
            </w:r>
            <w:r>
              <w:rPr>
                <w:rStyle w:val="24"/>
                <w:rFonts w:hint="default" w:ascii="仿宋" w:hAnsi="仿宋" w:eastAsia="仿宋"/>
                <w:color w:val="auto"/>
                <w:sz w:val="18"/>
                <w:szCs w:val="18"/>
                <w:lang w:bidi="ar"/>
              </w:rPr>
              <w:t>需作严重警告,当月应扣罚人民币100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Fonts w:hint="eastAsia" w:ascii="仿宋" w:hAnsi="仿宋" w:eastAsia="仿宋" w:cs="宋体"/>
                <w:sz w:val="18"/>
                <w:szCs w:val="18"/>
                <w:lang w:eastAsia="zh-CN" w:bidi="ar"/>
              </w:rPr>
              <w:t>，</w:t>
            </w:r>
            <w:r>
              <w:rPr>
                <w:rStyle w:val="24"/>
                <w:rFonts w:hint="eastAsia" w:ascii="仿宋" w:hAnsi="仿宋" w:eastAsia="仿宋"/>
                <w:color w:val="auto"/>
                <w:sz w:val="18"/>
                <w:szCs w:val="18"/>
                <w:lang w:val="en-US" w:eastAsia="zh-CN" w:bidi="ar"/>
              </w:rPr>
              <w:t>连续三</w:t>
            </w:r>
            <w:r>
              <w:rPr>
                <w:rFonts w:hint="eastAsia" w:ascii="仿宋" w:hAnsi="仿宋" w:eastAsia="仿宋" w:cs="宋体"/>
                <w:sz w:val="18"/>
                <w:szCs w:val="18"/>
                <w:lang w:bidi="ar"/>
              </w:rPr>
              <w:t>个月为不合格供应商</w:t>
            </w:r>
            <w:r>
              <w:rPr>
                <w:rFonts w:hint="eastAsia" w:ascii="仿宋" w:hAnsi="仿宋" w:eastAsia="仿宋" w:cs="宋体"/>
                <w:sz w:val="18"/>
                <w:szCs w:val="18"/>
                <w:lang w:val="en-US" w:eastAsia="zh-CN" w:bidi="ar"/>
              </w:rPr>
              <w:t>的</w:t>
            </w:r>
            <w:r>
              <w:rPr>
                <w:rFonts w:hint="eastAsia" w:ascii="仿宋" w:hAnsi="仿宋" w:eastAsia="仿宋" w:cs="宋体"/>
                <w:sz w:val="18"/>
                <w:szCs w:val="18"/>
                <w:lang w:bidi="ar"/>
              </w:rPr>
              <w:t>需更换.</w:t>
            </w:r>
          </w:p>
        </w:tc>
      </w:tr>
      <w:tr>
        <w:tblPrEx>
          <w:tblCellMar>
            <w:top w:w="15" w:type="dxa"/>
            <w:left w:w="15" w:type="dxa"/>
            <w:bottom w:w="15" w:type="dxa"/>
            <w:right w:w="15" w:type="dxa"/>
          </w:tblCellMar>
        </w:tblPrEx>
        <w:trPr>
          <w:trHeight w:val="439"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4.</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5分（含）以下</w:t>
            </w:r>
            <w:r>
              <w:rPr>
                <w:rFonts w:hint="eastAsia" w:ascii="仿宋" w:hAnsi="仿宋" w:eastAsia="仿宋" w:cs="宋体"/>
                <w:sz w:val="18"/>
                <w:szCs w:val="18"/>
                <w:lang w:bidi="ar"/>
              </w:rPr>
              <w:t>的供应商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当月应扣罚</w:t>
            </w:r>
            <w:r>
              <w:rPr>
                <w:rFonts w:hint="eastAsia" w:ascii="仿宋" w:hAnsi="仿宋" w:eastAsia="仿宋" w:cs="宋体"/>
                <w:sz w:val="18"/>
                <w:szCs w:val="18"/>
                <w:lang w:val="en-US" w:eastAsia="zh-CN" w:bidi="ar"/>
              </w:rPr>
              <w:t>20</w:t>
            </w:r>
            <w:r>
              <w:rPr>
                <w:rFonts w:hint="eastAsia" w:ascii="仿宋" w:hAnsi="仿宋" w:eastAsia="仿宋" w:cs="宋体"/>
                <w:sz w:val="18"/>
                <w:szCs w:val="18"/>
                <w:lang w:bidi="ar"/>
              </w:rPr>
              <w:t>00元,</w:t>
            </w:r>
            <w:r>
              <w:rPr>
                <w:rFonts w:hint="eastAsia" w:ascii="仿宋" w:hAnsi="仿宋" w:eastAsia="仿宋" w:cs="宋体"/>
                <w:sz w:val="18"/>
                <w:szCs w:val="18"/>
                <w:lang w:val="en-US" w:eastAsia="zh-CN" w:bidi="ar"/>
              </w:rPr>
              <w:t>直接取消酒店供应商合作资格。</w:t>
            </w:r>
          </w:p>
        </w:tc>
      </w:tr>
      <w:tr>
        <w:tblPrEx>
          <w:tblCellMar>
            <w:top w:w="15" w:type="dxa"/>
            <w:left w:w="15" w:type="dxa"/>
            <w:bottom w:w="15" w:type="dxa"/>
            <w:right w:w="15" w:type="dxa"/>
          </w:tblCellMar>
        </w:tblPrEx>
        <w:trPr>
          <w:trHeight w:val="413"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5.迟到或缺勤每月累计达3次以上，收取违约金500元/次（参照合同）.</w:t>
            </w:r>
          </w:p>
        </w:tc>
      </w:tr>
      <w:tr>
        <w:tblPrEx>
          <w:tblCellMar>
            <w:top w:w="15" w:type="dxa"/>
            <w:left w:w="15" w:type="dxa"/>
            <w:bottom w:w="15" w:type="dxa"/>
            <w:right w:w="15" w:type="dxa"/>
          </w:tblCellMar>
        </w:tblPrEx>
        <w:trPr>
          <w:trHeight w:val="42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6.供应商在过渡期内前4项总分标准增长5分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sz w:val="24"/>
          <w:szCs w:val="24"/>
          <w:lang w:val="en-US" w:eastAsia="zh-CN"/>
        </w:rPr>
      </w:pPr>
    </w:p>
    <w:sectPr>
      <w:footerReference r:id="rId3" w:type="default"/>
      <w:pgSz w:w="11906" w:h="16838"/>
      <w:pgMar w:top="1383" w:right="1800" w:bottom="1383" w:left="140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FC6C"/>
    <w:multiLevelType w:val="singleLevel"/>
    <w:tmpl w:val="AECAFC6C"/>
    <w:lvl w:ilvl="0" w:tentative="0">
      <w:start w:val="1"/>
      <w:numFmt w:val="decimal"/>
      <w:suff w:val="nothing"/>
      <w:lvlText w:val="（%1）"/>
      <w:lvlJc w:val="left"/>
    </w:lvl>
  </w:abstractNum>
  <w:abstractNum w:abstractNumId="1">
    <w:nsid w:val="E0BB111D"/>
    <w:multiLevelType w:val="singleLevel"/>
    <w:tmpl w:val="E0BB111D"/>
    <w:lvl w:ilvl="0" w:tentative="0">
      <w:start w:val="1"/>
      <w:numFmt w:val="decimal"/>
      <w:suff w:val="nothing"/>
      <w:lvlText w:val="%1、"/>
      <w:lvlJc w:val="left"/>
    </w:lvl>
  </w:abstractNum>
  <w:abstractNum w:abstractNumId="2">
    <w:nsid w:val="EF868B18"/>
    <w:multiLevelType w:val="singleLevel"/>
    <w:tmpl w:val="EF868B18"/>
    <w:lvl w:ilvl="0" w:tentative="0">
      <w:start w:val="1"/>
      <w:numFmt w:val="decimal"/>
      <w:suff w:val="nothing"/>
      <w:lvlText w:val="（%1）"/>
      <w:lvlJc w:val="left"/>
      <w:pPr>
        <w:ind w:left="150"/>
      </w:pPr>
    </w:lvl>
  </w:abstractNum>
  <w:abstractNum w:abstractNumId="3">
    <w:nsid w:val="029E478C"/>
    <w:multiLevelType w:val="singleLevel"/>
    <w:tmpl w:val="029E478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BkMTczYjVjYjk3ZWVlMzcwNzcyNjhiZTQwNTkifQ=="/>
  </w:docVars>
  <w:rsids>
    <w:rsidRoot w:val="00172A27"/>
    <w:rsid w:val="012921B7"/>
    <w:rsid w:val="014C4DA4"/>
    <w:rsid w:val="02EA1B97"/>
    <w:rsid w:val="03A04F39"/>
    <w:rsid w:val="041B4819"/>
    <w:rsid w:val="07FD0185"/>
    <w:rsid w:val="0842480A"/>
    <w:rsid w:val="086C53C6"/>
    <w:rsid w:val="08737481"/>
    <w:rsid w:val="09731B0C"/>
    <w:rsid w:val="0A3D326B"/>
    <w:rsid w:val="0AC459AA"/>
    <w:rsid w:val="0C31628E"/>
    <w:rsid w:val="0E2F5332"/>
    <w:rsid w:val="0E3A17E5"/>
    <w:rsid w:val="0E697251"/>
    <w:rsid w:val="0E9A3BA5"/>
    <w:rsid w:val="0FDF4E93"/>
    <w:rsid w:val="101D3F92"/>
    <w:rsid w:val="11DD006A"/>
    <w:rsid w:val="12C44C39"/>
    <w:rsid w:val="13CE7FAE"/>
    <w:rsid w:val="14F614C8"/>
    <w:rsid w:val="17484561"/>
    <w:rsid w:val="19A1337F"/>
    <w:rsid w:val="1B0C4C02"/>
    <w:rsid w:val="1B882A24"/>
    <w:rsid w:val="1DCA3452"/>
    <w:rsid w:val="23143199"/>
    <w:rsid w:val="23EE5C6B"/>
    <w:rsid w:val="25CE1E46"/>
    <w:rsid w:val="26A90603"/>
    <w:rsid w:val="26E218BB"/>
    <w:rsid w:val="2B9D4742"/>
    <w:rsid w:val="2D7843F2"/>
    <w:rsid w:val="2DC751FE"/>
    <w:rsid w:val="30045057"/>
    <w:rsid w:val="32540343"/>
    <w:rsid w:val="341669C7"/>
    <w:rsid w:val="34A0477C"/>
    <w:rsid w:val="34A354D3"/>
    <w:rsid w:val="35964DD7"/>
    <w:rsid w:val="36DA5073"/>
    <w:rsid w:val="39D67A33"/>
    <w:rsid w:val="3D6A26EF"/>
    <w:rsid w:val="40556AC9"/>
    <w:rsid w:val="44000AFA"/>
    <w:rsid w:val="45C61322"/>
    <w:rsid w:val="45E52991"/>
    <w:rsid w:val="469B1003"/>
    <w:rsid w:val="46E0087A"/>
    <w:rsid w:val="48594C7C"/>
    <w:rsid w:val="48E34775"/>
    <w:rsid w:val="4BDB7A3E"/>
    <w:rsid w:val="4C9A4117"/>
    <w:rsid w:val="4CD6286A"/>
    <w:rsid w:val="4F222A48"/>
    <w:rsid w:val="527E7DDE"/>
    <w:rsid w:val="54692B85"/>
    <w:rsid w:val="55EB160A"/>
    <w:rsid w:val="56AF2F38"/>
    <w:rsid w:val="578668EE"/>
    <w:rsid w:val="57DE5EB8"/>
    <w:rsid w:val="59BA7B38"/>
    <w:rsid w:val="5B107E28"/>
    <w:rsid w:val="5B723385"/>
    <w:rsid w:val="5DC65F5E"/>
    <w:rsid w:val="5E4A0B23"/>
    <w:rsid w:val="5FFD0E5C"/>
    <w:rsid w:val="611C2FBF"/>
    <w:rsid w:val="663764A0"/>
    <w:rsid w:val="666D40E8"/>
    <w:rsid w:val="66D5491E"/>
    <w:rsid w:val="66E25DA0"/>
    <w:rsid w:val="695C76C9"/>
    <w:rsid w:val="6C987D71"/>
    <w:rsid w:val="6CEF5CB4"/>
    <w:rsid w:val="6EC63A6D"/>
    <w:rsid w:val="6F42482B"/>
    <w:rsid w:val="72225F5B"/>
    <w:rsid w:val="75FF3508"/>
    <w:rsid w:val="76C64AB4"/>
    <w:rsid w:val="789F1498"/>
    <w:rsid w:val="79906247"/>
    <w:rsid w:val="7C2459A5"/>
    <w:rsid w:val="7F56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Body Text Indent"/>
    <w:basedOn w:val="1"/>
    <w:qFormat/>
    <w:uiPriority w:val="0"/>
    <w:pPr>
      <w:spacing w:line="480" w:lineRule="exact"/>
      <w:ind w:firstLine="564"/>
    </w:pPr>
    <w:rPr>
      <w:rFonts w:eastAsia="楷体_GB2312"/>
      <w:sz w:val="28"/>
    </w:rPr>
  </w:style>
  <w:style w:type="paragraph" w:styleId="7">
    <w:name w:val="Body Text Indent 2"/>
    <w:basedOn w:val="1"/>
    <w:qFormat/>
    <w:uiPriority w:val="0"/>
    <w:pPr>
      <w:spacing w:line="480" w:lineRule="exact"/>
      <w:ind w:firstLine="576"/>
    </w:pPr>
    <w:rPr>
      <w:rFonts w:eastAsia="楷体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Indent 3"/>
    <w:basedOn w:val="1"/>
    <w:qFormat/>
    <w:uiPriority w:val="0"/>
    <w:pPr>
      <w:spacing w:line="480" w:lineRule="exact"/>
      <w:ind w:firstLine="560" w:firstLineChars="200"/>
    </w:pPr>
    <w:rPr>
      <w:rFonts w:eastAsia="仿宋_GB2312"/>
      <w:sz w:val="2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99"/>
    <w:rPr>
      <w:color w:val="333333"/>
      <w:u w:val="none"/>
    </w:rPr>
  </w:style>
  <w:style w:type="paragraph" w:customStyle="1" w:styleId="18">
    <w:name w:val="TOC 标题1"/>
    <w:basedOn w:val="2"/>
    <w:next w:val="1"/>
    <w:qFormat/>
    <w:uiPriority w:val="0"/>
    <w:pPr>
      <w:spacing w:before="480" w:line="276" w:lineRule="auto"/>
      <w:outlineLvl w:val="9"/>
    </w:pPr>
    <w:rPr>
      <w:rFonts w:ascii="仿宋" w:hAnsi="仿宋" w:eastAsia="仿宋"/>
      <w:color w:val="000000"/>
      <w:kern w:val="0"/>
      <w:sz w:val="32"/>
      <w:szCs w:val="32"/>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仿宋_GB2312" w:eastAsia="仿宋_GB2312" w:cs="仿宋_GB2312"/>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1831</Words>
  <Characters>1944</Characters>
  <Lines>3</Lines>
  <Paragraphs>1</Paragraphs>
  <TotalTime>0</TotalTime>
  <ScaleCrop>false</ScaleCrop>
  <LinksUpToDate>false</LinksUpToDate>
  <CharactersWithSpaces>2015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2016-06-02T07:43:00Z</dcterms:created>
  <dc:creator>liuyanh</dc:creator>
  <cp:lastModifiedBy>黄伟</cp:lastModifiedBy>
  <cp:lastPrinted>2024-10-15T00:43:00Z</cp:lastPrinted>
  <dcterms:modified xsi:type="dcterms:W3CDTF">2024-10-17T09:32:56Z</dcterms:modified>
  <dc:title>询 价 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FAFA5581C52D427EBBC627ADC75C221E_13</vt:lpwstr>
  </property>
</Properties>
</file>