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Lines="30" w:line="440" w:lineRule="exact"/>
        <w:jc w:val="center"/>
        <w:rPr>
          <w:rFonts w:ascii="黑体" w:eastAsia="黑体"/>
          <w:sz w:val="44"/>
          <w:szCs w:val="44"/>
        </w:rPr>
      </w:pPr>
      <w:r>
        <w:rPr>
          <w:rFonts w:hint="eastAsia" w:ascii="黑体" w:hAnsi="华文中宋" w:eastAsia="黑体"/>
          <w:sz w:val="44"/>
          <w:szCs w:val="44"/>
        </w:rPr>
        <w:t>廉洁诚信协议</w:t>
      </w:r>
    </w:p>
    <w:p>
      <w:pPr>
        <w:adjustRightInd w:val="0"/>
        <w:snapToGrid w:val="0"/>
        <w:spacing w:beforeLines="30" w:line="440" w:lineRule="exact"/>
        <w:rPr>
          <w:rFonts w:ascii="华文中宋" w:hAnsi="华文中宋" w:eastAsia="华文中宋"/>
          <w:sz w:val="36"/>
          <w:szCs w:val="36"/>
        </w:rPr>
      </w:pPr>
    </w:p>
    <w:p>
      <w:pPr>
        <w:spacing w:line="360" w:lineRule="exact"/>
        <w:jc w:val="left"/>
        <w:rPr>
          <w:rFonts w:hint="eastAsia" w:ascii="宋体" w:hAnsi="宋体" w:cs="宋体"/>
          <w:bCs/>
          <w:sz w:val="24"/>
        </w:rPr>
      </w:pPr>
      <w:r>
        <w:rPr>
          <w:rFonts w:hint="eastAsia" w:ascii="宋体" w:hAnsi="宋体" w:cs="宋体"/>
          <w:bCs/>
          <w:sz w:val="24"/>
        </w:rPr>
        <w:t>甲方：</w:t>
      </w:r>
    </w:p>
    <w:p>
      <w:pPr>
        <w:spacing w:line="360" w:lineRule="exact"/>
        <w:jc w:val="left"/>
        <w:rPr>
          <w:rFonts w:hint="eastAsia" w:ascii="宋体" w:hAnsi="宋体" w:cs="宋体"/>
          <w:bCs/>
          <w:sz w:val="24"/>
        </w:rPr>
      </w:pPr>
      <w:r>
        <w:rPr>
          <w:rFonts w:hint="eastAsia" w:ascii="宋体" w:hAnsi="宋体" w:cs="宋体"/>
          <w:bCs/>
          <w:sz w:val="24"/>
        </w:rPr>
        <w:t>乙方：</w:t>
      </w:r>
    </w:p>
    <w:p>
      <w:pPr>
        <w:spacing w:line="360" w:lineRule="exact"/>
        <w:jc w:val="left"/>
        <w:rPr>
          <w:rFonts w:hint="eastAsia" w:ascii="宋体" w:hAnsi="宋体" w:cs="宋体"/>
          <w:bCs/>
          <w:sz w:val="24"/>
        </w:rPr>
      </w:pPr>
    </w:p>
    <w:p>
      <w:pPr>
        <w:adjustRightInd w:val="0"/>
        <w:snapToGrid w:val="0"/>
        <w:spacing w:beforeLines="30" w:line="440" w:lineRule="exact"/>
        <w:ind w:left="-2" w:firstLine="463" w:firstLineChars="193"/>
        <w:rPr>
          <w:sz w:val="24"/>
        </w:rPr>
      </w:pPr>
      <w:r>
        <w:rPr>
          <w:rFonts w:hint="eastAsia"/>
          <w:sz w:val="24"/>
        </w:rPr>
        <w:t>为预防商业贿赂和不正当竞争，保障甲、乙双方正当合法权益，推进依法合规、诚信经营以及双方工作人员廉洁从业，深化双方友好协商、互惠互利、合作共赢、廉洁高效，根据国家法律法规和廉政建设有关规定，甲、乙双方在平等、自愿的基础上协商一致、达成并签署本协议。</w:t>
      </w:r>
    </w:p>
    <w:p>
      <w:pPr>
        <w:adjustRightInd w:val="0"/>
        <w:snapToGrid w:val="0"/>
        <w:spacing w:beforeLines="30" w:line="440" w:lineRule="exact"/>
        <w:ind w:right="-57" w:rightChars="-27" w:firstLine="472" w:firstLineChars="196"/>
        <w:rPr>
          <w:b/>
          <w:sz w:val="24"/>
        </w:rPr>
      </w:pPr>
      <w:r>
        <w:rPr>
          <w:rFonts w:hint="eastAsia"/>
          <w:b/>
          <w:sz w:val="24"/>
        </w:rPr>
        <w:t>第一条  定义</w:t>
      </w:r>
    </w:p>
    <w:p>
      <w:pPr>
        <w:adjustRightInd w:val="0"/>
        <w:snapToGrid w:val="0"/>
        <w:spacing w:beforeLines="30" w:line="440" w:lineRule="exact"/>
        <w:ind w:right="-57" w:rightChars="-27" w:firstLine="480" w:firstLineChars="200"/>
        <w:rPr>
          <w:sz w:val="24"/>
        </w:rPr>
      </w:pPr>
      <w:r>
        <w:rPr>
          <w:rFonts w:hint="eastAsia"/>
          <w:sz w:val="24"/>
        </w:rPr>
        <w:t>1.1 “亲属”：指因血缘、婚姻或收养而产生的社会关系，包括：血亲、拟制血亲和姻亲。</w:t>
      </w:r>
    </w:p>
    <w:p>
      <w:pPr>
        <w:widowControl/>
        <w:adjustRightInd w:val="0"/>
        <w:snapToGrid w:val="0"/>
        <w:spacing w:line="440" w:lineRule="exact"/>
        <w:ind w:firstLine="480" w:firstLineChars="200"/>
        <w:rPr>
          <w:sz w:val="24"/>
        </w:rPr>
      </w:pPr>
      <w:r>
        <w:rPr>
          <w:sz w:val="24"/>
        </w:rPr>
        <w:t>1.2</w:t>
      </w:r>
      <w:r>
        <w:rPr>
          <w:rFonts w:hint="eastAsia"/>
          <w:sz w:val="24"/>
        </w:rPr>
        <w:t xml:space="preserve"> “特定关系人”：指与甲方工作人员有共同利益关系的人。</w:t>
      </w:r>
    </w:p>
    <w:p>
      <w:pPr>
        <w:widowControl/>
        <w:adjustRightInd w:val="0"/>
        <w:snapToGrid w:val="0"/>
        <w:spacing w:line="440" w:lineRule="exact"/>
        <w:ind w:firstLine="480" w:firstLineChars="200"/>
        <w:rPr>
          <w:rStyle w:val="10"/>
          <w:sz w:val="24"/>
        </w:rPr>
      </w:pPr>
      <w:r>
        <w:rPr>
          <w:rStyle w:val="10"/>
          <w:sz w:val="24"/>
        </w:rPr>
        <w:t>1.3</w:t>
      </w:r>
      <w:r>
        <w:rPr>
          <w:rStyle w:val="10"/>
          <w:rFonts w:hint="eastAsia"/>
          <w:sz w:val="24"/>
        </w:rPr>
        <w:t xml:space="preserve"> “关联企业”：指与甲方或乙方之间存在直接或者间接的拥有或者控制关系，直接或者间接地同为第三者所拥有或者控制，在利益上具有相关联的其他关系（包括但不限于法定代表人或实际控制人为同一人，或具有家族、亲属关系等）的企业。</w:t>
      </w:r>
    </w:p>
    <w:p>
      <w:pPr>
        <w:adjustRightInd w:val="0"/>
        <w:snapToGrid w:val="0"/>
        <w:spacing w:beforeLines="30" w:line="440" w:lineRule="exact"/>
        <w:ind w:right="-57" w:rightChars="-27" w:firstLine="472" w:firstLineChars="196"/>
        <w:rPr>
          <w:b/>
          <w:sz w:val="24"/>
        </w:rPr>
      </w:pPr>
      <w:r>
        <w:rPr>
          <w:rFonts w:hint="eastAsia"/>
          <w:b/>
          <w:sz w:val="24"/>
        </w:rPr>
        <w:t>第二条  甲、乙双方共同的权利和义务</w:t>
      </w:r>
    </w:p>
    <w:p>
      <w:pPr>
        <w:adjustRightInd w:val="0"/>
        <w:snapToGrid w:val="0"/>
        <w:spacing w:beforeLines="30" w:line="440" w:lineRule="exact"/>
        <w:ind w:left="-1" w:firstLine="480" w:firstLineChars="200"/>
        <w:rPr>
          <w:sz w:val="24"/>
        </w:rPr>
      </w:pPr>
      <w:r>
        <w:rPr>
          <w:rFonts w:hint="eastAsia"/>
          <w:sz w:val="24"/>
        </w:rPr>
        <w:t>2.1 严格遵守国家法律法规和廉政建设有关规定，坚持廉洁、诚信原则，恪守公认的商业伦理道德和职业道德规范，不从事并抵制任何不廉洁、不诚信行为。</w:t>
      </w:r>
    </w:p>
    <w:p>
      <w:pPr>
        <w:adjustRightInd w:val="0"/>
        <w:snapToGrid w:val="0"/>
        <w:spacing w:beforeLines="30" w:line="440" w:lineRule="exact"/>
        <w:ind w:right="-57" w:rightChars="-27" w:firstLine="480" w:firstLineChars="200"/>
        <w:rPr>
          <w:sz w:val="24"/>
        </w:rPr>
      </w:pPr>
      <w:r>
        <w:rPr>
          <w:rFonts w:hint="eastAsia"/>
          <w:sz w:val="24"/>
        </w:rPr>
        <w:t>2.2 深入开展廉洁从业教育，增强工作人员遵纪守法、诚实守信、廉洁自律的意识。</w:t>
      </w:r>
    </w:p>
    <w:p>
      <w:pPr>
        <w:adjustRightInd w:val="0"/>
        <w:snapToGrid w:val="0"/>
        <w:spacing w:beforeLines="30" w:line="440" w:lineRule="exact"/>
        <w:ind w:firstLine="480" w:firstLineChars="200"/>
        <w:rPr>
          <w:sz w:val="24"/>
        </w:rPr>
      </w:pPr>
      <w:r>
        <w:rPr>
          <w:rFonts w:hint="eastAsia"/>
          <w:sz w:val="24"/>
        </w:rPr>
        <w:t>2.3 双方有关采购活动或业务往来坚持公开、公平、公正、廉洁、诚信的原则（涉及商业秘密或合同文件另有约定的除外），不得损害国家、双方企业或任何第三方的利益。</w:t>
      </w:r>
    </w:p>
    <w:p>
      <w:pPr>
        <w:adjustRightInd w:val="0"/>
        <w:snapToGrid w:val="0"/>
        <w:spacing w:beforeLines="30" w:line="440" w:lineRule="exact"/>
        <w:ind w:firstLine="480" w:firstLineChars="200"/>
        <w:rPr>
          <w:sz w:val="24"/>
        </w:rPr>
      </w:pPr>
      <w:r>
        <w:rPr>
          <w:rFonts w:hint="eastAsia"/>
          <w:sz w:val="24"/>
        </w:rPr>
        <w:t>2.4 如一方发现对方在采购活动或业务往来中有违反本协议的行为，应予以拒绝、并要求对方纠正；对于无法拒绝或对方有关人员不予纠正的，应及时向对方纪检监察部门举报，并有权要求对方保护举报人的合法权益以及反馈查处结果。如一方发现对方在业务活动中有严重违反本协议的行为，可向对方上级主管部门或当地纪检监察部门、司法机关举报。</w:t>
      </w:r>
    </w:p>
    <w:p>
      <w:pPr>
        <w:adjustRightInd w:val="0"/>
        <w:snapToGrid w:val="0"/>
        <w:spacing w:beforeLines="30" w:line="440" w:lineRule="exact"/>
        <w:ind w:right="-57" w:rightChars="-27" w:firstLine="470" w:firstLineChars="196"/>
        <w:rPr>
          <w:sz w:val="24"/>
        </w:rPr>
      </w:pPr>
      <w:r>
        <w:rPr>
          <w:rFonts w:hint="eastAsia"/>
          <w:sz w:val="24"/>
        </w:rPr>
        <w:t>2.5 一方在监督检查、处理举报过程中发现存在违反本协议的行为时，有权按照有关规定向对方及其有关人员进行询问、调查，对方及其有关人员应当予以协助，并如实及时提供相关线索、证据和资料。</w:t>
      </w:r>
    </w:p>
    <w:p>
      <w:pPr>
        <w:adjustRightInd w:val="0"/>
        <w:snapToGrid w:val="0"/>
        <w:spacing w:beforeLines="30" w:line="440" w:lineRule="exact"/>
        <w:ind w:right="-57" w:rightChars="-27" w:firstLine="472" w:firstLineChars="196"/>
        <w:rPr>
          <w:b/>
          <w:sz w:val="24"/>
        </w:rPr>
      </w:pPr>
      <w:r>
        <w:rPr>
          <w:rFonts w:hint="eastAsia"/>
          <w:b/>
          <w:sz w:val="24"/>
        </w:rPr>
        <w:t>第三条  甲方的义务</w:t>
      </w:r>
    </w:p>
    <w:p>
      <w:pPr>
        <w:adjustRightInd w:val="0"/>
        <w:snapToGrid w:val="0"/>
        <w:spacing w:beforeLines="30" w:line="440" w:lineRule="exact"/>
        <w:ind w:firstLine="480" w:firstLineChars="200"/>
        <w:rPr>
          <w:sz w:val="24"/>
        </w:rPr>
      </w:pPr>
      <w:r>
        <w:rPr>
          <w:rFonts w:hint="eastAsia"/>
          <w:sz w:val="24"/>
        </w:rPr>
        <w:t>3.1甲方工作人员及其配偶、子女及其配偶等亲属、其他特定关系人，不得具有下列任一行为：</w:t>
      </w:r>
    </w:p>
    <w:p>
      <w:pPr>
        <w:adjustRightInd w:val="0"/>
        <w:snapToGrid w:val="0"/>
        <w:spacing w:beforeLines="30" w:line="440" w:lineRule="exact"/>
        <w:ind w:firstLine="360" w:firstLineChars="150"/>
        <w:rPr>
          <w:sz w:val="24"/>
        </w:rPr>
      </w:pPr>
      <w:r>
        <w:rPr>
          <w:rFonts w:hint="eastAsia"/>
          <w:sz w:val="24"/>
        </w:rPr>
        <w:t>（1）索取、接受或以借用等名义占用乙方、乙方工作人员或乙方委托的第三方的通信工具、交通工具等财物或其他物质性利益；</w:t>
      </w:r>
    </w:p>
    <w:p>
      <w:pPr>
        <w:adjustRightInd w:val="0"/>
        <w:snapToGrid w:val="0"/>
        <w:spacing w:beforeLines="30" w:line="440" w:lineRule="exact"/>
        <w:ind w:firstLine="360" w:firstLineChars="150"/>
        <w:rPr>
          <w:sz w:val="24"/>
        </w:rPr>
      </w:pPr>
      <w:r>
        <w:rPr>
          <w:rFonts w:hint="eastAsia"/>
          <w:sz w:val="24"/>
        </w:rPr>
        <w:t>（2）接受乙方、乙方工作人员或乙方委托的第三方提供的红包、礼金、礼品等财物以及各种有价证券、支付凭证；</w:t>
      </w:r>
    </w:p>
    <w:p>
      <w:pPr>
        <w:spacing w:beforeLines="30" w:line="440" w:lineRule="exact"/>
        <w:ind w:firstLine="360" w:firstLineChars="150"/>
        <w:rPr>
          <w:color w:val="FF0000"/>
          <w:sz w:val="24"/>
        </w:rPr>
      </w:pPr>
      <w:r>
        <w:rPr>
          <w:rFonts w:hint="eastAsia"/>
          <w:sz w:val="24"/>
        </w:rPr>
        <w:t>（3）接受乙方、乙方工作人员或乙方委托的第三方提供的运动健身、会所或俱乐部会员、高尔夫球、娱乐等各种形式的</w:t>
      </w:r>
      <w:r>
        <w:rPr>
          <w:sz w:val="24"/>
        </w:rPr>
        <w:t>消费卡</w:t>
      </w:r>
      <w:r>
        <w:rPr>
          <w:rFonts w:hint="eastAsia"/>
          <w:sz w:val="24"/>
        </w:rPr>
        <w:t>（券）；或者参与、接受乙方、乙方工作人员或乙方委托的第三方宴请、旅游、健身、娱乐等各种活动安排；</w:t>
      </w:r>
    </w:p>
    <w:p>
      <w:pPr>
        <w:spacing w:beforeLines="30" w:line="440" w:lineRule="exact"/>
        <w:ind w:left="-2" w:leftChars="-1" w:firstLine="360" w:firstLineChars="150"/>
        <w:rPr>
          <w:sz w:val="24"/>
        </w:rPr>
      </w:pPr>
      <w:r>
        <w:rPr>
          <w:rFonts w:hint="eastAsia"/>
          <w:sz w:val="24"/>
        </w:rPr>
        <w:t>（4）要求乙方、乙方工作人员或乙方委托的第三方支付应由自身负担的学习、培训、考察、旅游、吃喝玩乐或者出国（境）定居、留学等费用，或要求其提供资助、报销票据；</w:t>
      </w:r>
    </w:p>
    <w:p>
      <w:pPr>
        <w:adjustRightInd w:val="0"/>
        <w:snapToGrid w:val="0"/>
        <w:spacing w:beforeLines="30" w:line="440" w:lineRule="exact"/>
        <w:ind w:left="-2" w:leftChars="-1" w:firstLine="360" w:firstLineChars="150"/>
        <w:rPr>
          <w:sz w:val="24"/>
        </w:rPr>
      </w:pPr>
      <w:r>
        <w:rPr>
          <w:rFonts w:hint="eastAsia"/>
          <w:sz w:val="24"/>
        </w:rPr>
        <w:t>（5）以任何形式向乙方、乙方工作人员或乙方委托的第三方索要和收受回扣等好处费或者提供有偿中介活动；</w:t>
      </w:r>
    </w:p>
    <w:p>
      <w:pPr>
        <w:spacing w:beforeLines="30" w:line="440" w:lineRule="exact"/>
        <w:ind w:left="-2" w:leftChars="-1" w:firstLine="360" w:firstLineChars="150"/>
        <w:rPr>
          <w:sz w:val="24"/>
        </w:rPr>
      </w:pPr>
      <w:r>
        <w:rPr>
          <w:rFonts w:hint="eastAsia"/>
          <w:sz w:val="24"/>
        </w:rPr>
        <w:t>（6）以自办公司或参股公司方式与乙方、乙方工作人员或乙方委托的第三方进行</w:t>
      </w:r>
      <w:r>
        <w:rPr>
          <w:sz w:val="24"/>
        </w:rPr>
        <w:t>营利性经营活动</w:t>
      </w:r>
      <w:r>
        <w:rPr>
          <w:rFonts w:hint="eastAsia"/>
          <w:sz w:val="24"/>
        </w:rPr>
        <w:t>，以任何形式</w:t>
      </w:r>
      <w:r>
        <w:rPr>
          <w:sz w:val="24"/>
        </w:rPr>
        <w:t>在</w:t>
      </w:r>
      <w:r>
        <w:rPr>
          <w:rFonts w:hint="eastAsia"/>
          <w:sz w:val="24"/>
        </w:rPr>
        <w:t>乙方、乙方</w:t>
      </w:r>
      <w:r>
        <w:rPr>
          <w:sz w:val="24"/>
        </w:rPr>
        <w:t>关联企业</w:t>
      </w:r>
      <w:r>
        <w:rPr>
          <w:rFonts w:hint="eastAsia"/>
          <w:sz w:val="24"/>
        </w:rPr>
        <w:t>以及</w:t>
      </w:r>
      <w:r>
        <w:rPr>
          <w:sz w:val="24"/>
        </w:rPr>
        <w:t>与</w:t>
      </w:r>
      <w:r>
        <w:rPr>
          <w:rFonts w:hint="eastAsia"/>
          <w:sz w:val="24"/>
        </w:rPr>
        <w:t>乙方</w:t>
      </w:r>
      <w:r>
        <w:rPr>
          <w:sz w:val="24"/>
        </w:rPr>
        <w:t>有业务关系的企业投资入股</w:t>
      </w:r>
      <w:r>
        <w:rPr>
          <w:rFonts w:hint="eastAsia"/>
          <w:sz w:val="24"/>
        </w:rPr>
        <w:t>,或者前述情况下未出资而获得股份；</w:t>
      </w:r>
    </w:p>
    <w:p>
      <w:pPr>
        <w:adjustRightInd w:val="0"/>
        <w:snapToGrid w:val="0"/>
        <w:spacing w:beforeLines="30" w:line="440" w:lineRule="exact"/>
        <w:ind w:left="-2" w:leftChars="-1" w:firstLine="360" w:firstLineChars="150"/>
        <w:rPr>
          <w:sz w:val="24"/>
        </w:rPr>
      </w:pPr>
      <w:r>
        <w:rPr>
          <w:rFonts w:hint="eastAsia"/>
          <w:sz w:val="24"/>
        </w:rPr>
        <w:t>（7）</w:t>
      </w:r>
      <w:r>
        <w:rPr>
          <w:sz w:val="24"/>
        </w:rPr>
        <w:t>向</w:t>
      </w:r>
      <w:r>
        <w:rPr>
          <w:rFonts w:hint="eastAsia"/>
          <w:sz w:val="24"/>
        </w:rPr>
        <w:t>乙方、乙方工作人员或乙方委托的第三方</w:t>
      </w:r>
      <w:r>
        <w:rPr>
          <w:sz w:val="24"/>
        </w:rPr>
        <w:t>以明显低于市场的价格购买或者以明显高于市场的价格出售房屋、汽车等物品</w:t>
      </w:r>
      <w:r>
        <w:rPr>
          <w:rFonts w:hint="eastAsia"/>
          <w:sz w:val="24"/>
        </w:rPr>
        <w:t>，或者以其他交易形式非法收受乙方、乙方工作人员、乙方委托的第三方财物或实质利益；</w:t>
      </w:r>
    </w:p>
    <w:p>
      <w:pPr>
        <w:adjustRightInd w:val="0"/>
        <w:snapToGrid w:val="0"/>
        <w:spacing w:beforeLines="30" w:line="440" w:lineRule="exact"/>
        <w:ind w:left="-2" w:leftChars="-1" w:firstLine="360" w:firstLineChars="150"/>
        <w:rPr>
          <w:sz w:val="24"/>
        </w:rPr>
      </w:pPr>
      <w:r>
        <w:rPr>
          <w:rFonts w:hint="eastAsia"/>
          <w:sz w:val="24"/>
        </w:rPr>
        <w:t>（8）以</w:t>
      </w:r>
      <w:r>
        <w:rPr>
          <w:sz w:val="24"/>
        </w:rPr>
        <w:t>委托</w:t>
      </w:r>
      <w:r>
        <w:rPr>
          <w:rFonts w:hint="eastAsia"/>
          <w:sz w:val="24"/>
        </w:rPr>
        <w:t>乙方、乙方工作人员或乙方委托的第三方</w:t>
      </w:r>
      <w:r>
        <w:rPr>
          <w:sz w:val="24"/>
        </w:rPr>
        <w:t>投资</w:t>
      </w:r>
      <w:r>
        <w:fldChar w:fldCharType="begin"/>
      </w:r>
      <w:r>
        <w:instrText xml:space="preserve"> HYPERLINK "http://www.chinaacc.com/wangxiao/zhengquan/" \t "_blank" </w:instrText>
      </w:r>
      <w:r>
        <w:fldChar w:fldCharType="separate"/>
      </w:r>
      <w:r>
        <w:rPr>
          <w:sz w:val="24"/>
        </w:rPr>
        <w:t>证券</w:t>
      </w:r>
      <w:r>
        <w:rPr>
          <w:sz w:val="24"/>
        </w:rPr>
        <w:fldChar w:fldCharType="end"/>
      </w:r>
      <w:r>
        <w:rPr>
          <w:sz w:val="24"/>
        </w:rPr>
        <w:t>、</w:t>
      </w:r>
      <w:r>
        <w:fldChar w:fldCharType="begin"/>
      </w:r>
      <w:r>
        <w:instrText xml:space="preserve"> HYPERLINK "http://www.chinaacc.com/web/lc_qh_1" \t "_blank" </w:instrText>
      </w:r>
      <w:r>
        <w:fldChar w:fldCharType="separate"/>
      </w:r>
      <w:r>
        <w:rPr>
          <w:sz w:val="24"/>
        </w:rPr>
        <w:t>期货</w:t>
      </w:r>
      <w:r>
        <w:rPr>
          <w:sz w:val="24"/>
        </w:rPr>
        <w:fldChar w:fldCharType="end"/>
      </w:r>
      <w:r>
        <w:rPr>
          <w:sz w:val="24"/>
        </w:rPr>
        <w:t>或者委托理财名义</w:t>
      </w:r>
      <w:r>
        <w:rPr>
          <w:rFonts w:hint="eastAsia"/>
          <w:sz w:val="24"/>
        </w:rPr>
        <w:t>，未实际出资、而获取收益，或者虽然实际出资、但获取收益明显高于出资应得收益；</w:t>
      </w:r>
    </w:p>
    <w:p>
      <w:pPr>
        <w:adjustRightInd w:val="0"/>
        <w:snapToGrid w:val="0"/>
        <w:spacing w:beforeLines="30" w:line="440" w:lineRule="exact"/>
        <w:ind w:left="-2" w:leftChars="-1" w:firstLine="360" w:firstLineChars="150"/>
        <w:rPr>
          <w:sz w:val="24"/>
        </w:rPr>
      </w:pPr>
      <w:r>
        <w:rPr>
          <w:rFonts w:hint="eastAsia"/>
          <w:sz w:val="24"/>
        </w:rPr>
        <w:t>（9）在乙方、乙方</w:t>
      </w:r>
      <w:r>
        <w:rPr>
          <w:sz w:val="24"/>
        </w:rPr>
        <w:t>关联企业</w:t>
      </w:r>
      <w:r>
        <w:rPr>
          <w:rFonts w:hint="eastAsia"/>
          <w:sz w:val="24"/>
        </w:rPr>
        <w:t>以及</w:t>
      </w:r>
      <w:r>
        <w:rPr>
          <w:sz w:val="24"/>
        </w:rPr>
        <w:t>与</w:t>
      </w:r>
      <w:r>
        <w:rPr>
          <w:rFonts w:hint="eastAsia"/>
          <w:sz w:val="24"/>
        </w:rPr>
        <w:t>乙方</w:t>
      </w:r>
      <w:r>
        <w:rPr>
          <w:sz w:val="24"/>
        </w:rPr>
        <w:t>有业务关系的企业</w:t>
      </w:r>
      <w:r>
        <w:rPr>
          <w:rFonts w:hint="eastAsia"/>
          <w:sz w:val="24"/>
        </w:rPr>
        <w:t>兼职或者兼职取酬，或不实际工作、而获得报酬，或虽然实际工作、但享受明显超出本岗位同职级标准的薪酬待遇；</w:t>
      </w:r>
    </w:p>
    <w:p>
      <w:pPr>
        <w:adjustRightInd w:val="0"/>
        <w:snapToGrid w:val="0"/>
        <w:spacing w:beforeLines="30" w:line="440" w:lineRule="exact"/>
        <w:ind w:left="-2" w:leftChars="-1" w:firstLine="360" w:firstLineChars="150"/>
        <w:rPr>
          <w:sz w:val="24"/>
        </w:rPr>
      </w:pPr>
      <w:r>
        <w:rPr>
          <w:rFonts w:hint="eastAsia"/>
          <w:sz w:val="24"/>
        </w:rPr>
        <w:t>（10）在离职、退休后违反有关规定在乙方、乙方</w:t>
      </w:r>
      <w:r>
        <w:rPr>
          <w:sz w:val="24"/>
        </w:rPr>
        <w:t>关联企业</w:t>
      </w:r>
      <w:r>
        <w:rPr>
          <w:rFonts w:hint="eastAsia"/>
          <w:sz w:val="24"/>
        </w:rPr>
        <w:t>及</w:t>
      </w:r>
      <w:r>
        <w:rPr>
          <w:sz w:val="24"/>
        </w:rPr>
        <w:t>与</w:t>
      </w:r>
      <w:r>
        <w:rPr>
          <w:rFonts w:hint="eastAsia"/>
          <w:sz w:val="24"/>
        </w:rPr>
        <w:t>乙方</w:t>
      </w:r>
      <w:r>
        <w:rPr>
          <w:sz w:val="24"/>
        </w:rPr>
        <w:t>有业务关系的企业</w:t>
      </w:r>
      <w:r>
        <w:rPr>
          <w:rFonts w:hint="eastAsia"/>
          <w:sz w:val="24"/>
        </w:rPr>
        <w:t>任职取酬；</w:t>
      </w:r>
    </w:p>
    <w:p>
      <w:pPr>
        <w:adjustRightInd w:val="0"/>
        <w:snapToGrid w:val="0"/>
        <w:spacing w:beforeLines="30" w:line="440" w:lineRule="exact"/>
        <w:ind w:left="-2" w:leftChars="-1" w:firstLine="360" w:firstLineChars="150"/>
        <w:rPr>
          <w:sz w:val="24"/>
        </w:rPr>
      </w:pPr>
      <w:r>
        <w:rPr>
          <w:rFonts w:hint="eastAsia"/>
          <w:sz w:val="24"/>
        </w:rPr>
        <w:t>（11）接受乙方、乙方关联企业、乙方或乙方关联企业工作人员、与乙方有业务关系的企业的请托并实施为其打招呼的行为；</w:t>
      </w:r>
    </w:p>
    <w:p>
      <w:pPr>
        <w:adjustRightInd w:val="0"/>
        <w:snapToGrid w:val="0"/>
        <w:spacing w:beforeLines="30" w:line="440" w:lineRule="exact"/>
        <w:ind w:left="-2" w:leftChars="-1" w:firstLine="360" w:firstLineChars="150"/>
        <w:rPr>
          <w:sz w:val="24"/>
        </w:rPr>
      </w:pPr>
      <w:r>
        <w:rPr>
          <w:rFonts w:hint="eastAsia"/>
          <w:sz w:val="24"/>
        </w:rPr>
        <w:t>（12）以任何形式接受乙方、乙方</w:t>
      </w:r>
      <w:r>
        <w:rPr>
          <w:sz w:val="24"/>
        </w:rPr>
        <w:t>关联企业</w:t>
      </w:r>
      <w:r>
        <w:rPr>
          <w:rFonts w:hint="eastAsia"/>
          <w:sz w:val="24"/>
        </w:rPr>
        <w:t>、</w:t>
      </w:r>
      <w:r>
        <w:rPr>
          <w:sz w:val="24"/>
        </w:rPr>
        <w:t>与</w:t>
      </w:r>
      <w:r>
        <w:rPr>
          <w:rFonts w:hint="eastAsia"/>
          <w:sz w:val="24"/>
        </w:rPr>
        <w:t>乙方</w:t>
      </w:r>
      <w:r>
        <w:rPr>
          <w:sz w:val="24"/>
        </w:rPr>
        <w:t>有业务关系的企业</w:t>
      </w:r>
      <w:r>
        <w:rPr>
          <w:rFonts w:hint="eastAsia"/>
          <w:sz w:val="24"/>
        </w:rPr>
        <w:t>或者其工作人员、乙方委托的第三方安排或提供的违反国家法律法规以及有悖社会公德、家庭美德的各种非法或低俗服务；</w:t>
      </w:r>
    </w:p>
    <w:p>
      <w:pPr>
        <w:adjustRightInd w:val="0"/>
        <w:snapToGrid w:val="0"/>
        <w:spacing w:beforeLines="30" w:line="440" w:lineRule="exact"/>
        <w:ind w:firstLine="360" w:firstLineChars="150"/>
        <w:rPr>
          <w:sz w:val="24"/>
        </w:rPr>
      </w:pPr>
      <w:r>
        <w:rPr>
          <w:rFonts w:hint="eastAsia"/>
          <w:sz w:val="24"/>
        </w:rPr>
        <w:t>（13）以任何其他形式接受由乙方、乙方工作人员或乙方委托的第三方提供的其他任何财物或服务以及其他非物质性利益。</w:t>
      </w:r>
    </w:p>
    <w:p>
      <w:pPr>
        <w:adjustRightInd w:val="0"/>
        <w:snapToGrid w:val="0"/>
        <w:spacing w:beforeLines="30" w:line="440" w:lineRule="exact"/>
        <w:ind w:left="-2" w:leftChars="-1" w:firstLine="480" w:firstLineChars="200"/>
        <w:rPr>
          <w:sz w:val="24"/>
        </w:rPr>
      </w:pPr>
      <w:r>
        <w:rPr>
          <w:rFonts w:hint="eastAsia"/>
          <w:sz w:val="24"/>
        </w:rPr>
        <w:t>3.2 甲方招标代理机构、项目评标委员会成员以及与甲方具有委托监理、审计、检测等委托代理关系的机构和人员参照3.1条款执行。</w:t>
      </w:r>
    </w:p>
    <w:p>
      <w:pPr>
        <w:adjustRightInd w:val="0"/>
        <w:snapToGrid w:val="0"/>
        <w:spacing w:beforeLines="30" w:line="440" w:lineRule="exact"/>
        <w:ind w:right="-57" w:rightChars="-27" w:firstLine="354" w:firstLineChars="147"/>
        <w:rPr>
          <w:b/>
          <w:sz w:val="24"/>
        </w:rPr>
      </w:pPr>
      <w:r>
        <w:rPr>
          <w:rFonts w:hint="eastAsia"/>
          <w:b/>
          <w:sz w:val="24"/>
        </w:rPr>
        <w:t>第四条  乙方的义务</w:t>
      </w:r>
    </w:p>
    <w:p>
      <w:pPr>
        <w:adjustRightInd w:val="0"/>
        <w:snapToGrid w:val="0"/>
        <w:spacing w:beforeLines="30" w:line="440" w:lineRule="exact"/>
        <w:ind w:right="-57" w:rightChars="-27" w:firstLine="480" w:firstLineChars="200"/>
        <w:jc w:val="left"/>
        <w:rPr>
          <w:sz w:val="24"/>
        </w:rPr>
      </w:pPr>
      <w:r>
        <w:rPr>
          <w:rFonts w:hint="eastAsia"/>
          <w:sz w:val="24"/>
        </w:rPr>
        <w:t>4.1 乙方、乙方工作人员或乙方委托的第三方不得向甲方工作人员及其配偶、子女及其配偶等亲属、其他特定关系人从事下列任一不廉洁行为：</w:t>
      </w:r>
    </w:p>
    <w:p>
      <w:pPr>
        <w:adjustRightInd w:val="0"/>
        <w:snapToGrid w:val="0"/>
        <w:spacing w:beforeLines="30" w:line="440" w:lineRule="exact"/>
        <w:ind w:firstLine="360" w:firstLineChars="150"/>
        <w:rPr>
          <w:sz w:val="24"/>
        </w:rPr>
      </w:pPr>
      <w:r>
        <w:rPr>
          <w:rFonts w:hint="eastAsia"/>
          <w:sz w:val="24"/>
        </w:rPr>
        <w:t>（1）给予或以借用等名义提供通信工具、交通工具等财物或其他重大物质性利益；</w:t>
      </w:r>
    </w:p>
    <w:p>
      <w:pPr>
        <w:adjustRightInd w:val="0"/>
        <w:snapToGrid w:val="0"/>
        <w:spacing w:beforeLines="30" w:line="440" w:lineRule="exact"/>
        <w:ind w:left="-2" w:leftChars="-1" w:firstLine="360" w:firstLineChars="150"/>
        <w:rPr>
          <w:sz w:val="24"/>
        </w:rPr>
      </w:pPr>
      <w:r>
        <w:rPr>
          <w:rFonts w:hint="eastAsia"/>
          <w:sz w:val="24"/>
        </w:rPr>
        <w:t>（2）提供红包、礼金、礼品等财物；或者向其提供各种有价证券、支付凭证；</w:t>
      </w:r>
    </w:p>
    <w:p>
      <w:pPr>
        <w:adjustRightInd w:val="0"/>
        <w:snapToGrid w:val="0"/>
        <w:spacing w:beforeLines="30" w:line="440" w:lineRule="exact"/>
        <w:ind w:firstLine="360" w:firstLineChars="150"/>
        <w:rPr>
          <w:sz w:val="24"/>
        </w:rPr>
      </w:pPr>
      <w:r>
        <w:rPr>
          <w:rFonts w:hint="eastAsia"/>
          <w:sz w:val="24"/>
        </w:rPr>
        <w:t>（3）提供运动健身、会所或俱乐部会员、高尔夫球、娱乐等各种形式的</w:t>
      </w:r>
      <w:r>
        <w:rPr>
          <w:sz w:val="24"/>
        </w:rPr>
        <w:t>消费卡</w:t>
      </w:r>
      <w:r>
        <w:rPr>
          <w:rFonts w:hint="eastAsia"/>
          <w:sz w:val="24"/>
        </w:rPr>
        <w:t>（券）；或者安排其参加宴请、旅游、健身、娱乐等各种活动；</w:t>
      </w:r>
    </w:p>
    <w:p>
      <w:pPr>
        <w:adjustRightInd w:val="0"/>
        <w:snapToGrid w:val="0"/>
        <w:spacing w:beforeLines="30" w:line="440" w:lineRule="exact"/>
        <w:ind w:left="-2" w:leftChars="-1" w:firstLine="360" w:firstLineChars="150"/>
        <w:rPr>
          <w:sz w:val="24"/>
        </w:rPr>
      </w:pPr>
      <w:r>
        <w:rPr>
          <w:rFonts w:hint="eastAsia"/>
          <w:sz w:val="24"/>
        </w:rPr>
        <w:t>（4）支付应由其负担的学习、培训、考察、旅游、吃喝玩乐或者出国（境）定居、留学等费用或为其提供资助、报销票据；</w:t>
      </w:r>
    </w:p>
    <w:p>
      <w:pPr>
        <w:adjustRightInd w:val="0"/>
        <w:snapToGrid w:val="0"/>
        <w:spacing w:beforeLines="30" w:line="440" w:lineRule="exact"/>
        <w:ind w:left="-2" w:leftChars="-1" w:firstLine="360" w:firstLineChars="150"/>
        <w:rPr>
          <w:sz w:val="24"/>
        </w:rPr>
      </w:pPr>
      <w:r>
        <w:rPr>
          <w:rFonts w:hint="eastAsia"/>
          <w:sz w:val="24"/>
        </w:rPr>
        <w:t>（5）提供或给予回扣等好处费或有偿中介费用；</w:t>
      </w:r>
    </w:p>
    <w:p>
      <w:pPr>
        <w:adjustRightInd w:val="0"/>
        <w:snapToGrid w:val="0"/>
        <w:spacing w:beforeLines="30" w:line="440" w:lineRule="exact"/>
        <w:ind w:left="-2" w:leftChars="-1" w:firstLine="360" w:firstLineChars="150"/>
        <w:rPr>
          <w:sz w:val="24"/>
        </w:rPr>
      </w:pPr>
      <w:r>
        <w:rPr>
          <w:rFonts w:hint="eastAsia"/>
          <w:sz w:val="24"/>
        </w:rPr>
        <w:t>（6）以其自办公司或参股公司方式与其进行营利性经营活动，或以任何形式接受其</w:t>
      </w:r>
      <w:r>
        <w:rPr>
          <w:sz w:val="24"/>
        </w:rPr>
        <w:t>在</w:t>
      </w:r>
      <w:r>
        <w:rPr>
          <w:rFonts w:hint="eastAsia"/>
          <w:sz w:val="24"/>
        </w:rPr>
        <w:t>乙方、乙方</w:t>
      </w:r>
      <w:r>
        <w:rPr>
          <w:sz w:val="24"/>
        </w:rPr>
        <w:t>关联企业</w:t>
      </w:r>
      <w:r>
        <w:rPr>
          <w:rFonts w:hint="eastAsia"/>
          <w:sz w:val="24"/>
        </w:rPr>
        <w:t>及</w:t>
      </w:r>
      <w:r>
        <w:rPr>
          <w:sz w:val="24"/>
        </w:rPr>
        <w:t>与</w:t>
      </w:r>
      <w:r>
        <w:rPr>
          <w:rFonts w:hint="eastAsia"/>
          <w:sz w:val="24"/>
        </w:rPr>
        <w:t>乙方</w:t>
      </w:r>
      <w:r>
        <w:rPr>
          <w:sz w:val="24"/>
        </w:rPr>
        <w:t>有业务关系的企业投资入股</w:t>
      </w:r>
      <w:r>
        <w:rPr>
          <w:rFonts w:hint="eastAsia"/>
          <w:sz w:val="24"/>
        </w:rPr>
        <w:t>，或前述情况下其未出资而向其给予股份；</w:t>
      </w:r>
    </w:p>
    <w:p>
      <w:pPr>
        <w:adjustRightInd w:val="0"/>
        <w:snapToGrid w:val="0"/>
        <w:spacing w:beforeLines="30" w:line="440" w:lineRule="exact"/>
        <w:ind w:left="-2" w:leftChars="-1" w:firstLine="360" w:firstLineChars="150"/>
        <w:rPr>
          <w:sz w:val="24"/>
        </w:rPr>
      </w:pPr>
      <w:r>
        <w:rPr>
          <w:rFonts w:hint="eastAsia"/>
          <w:sz w:val="24"/>
        </w:rPr>
        <w:t>（7）</w:t>
      </w:r>
      <w:r>
        <w:rPr>
          <w:sz w:val="24"/>
        </w:rPr>
        <w:t>以</w:t>
      </w:r>
      <w:r>
        <w:rPr>
          <w:rFonts w:hint="eastAsia"/>
          <w:sz w:val="24"/>
        </w:rPr>
        <w:t>明显</w:t>
      </w:r>
      <w:r>
        <w:rPr>
          <w:sz w:val="24"/>
        </w:rPr>
        <w:t>低于市场的价格</w:t>
      </w:r>
      <w:r>
        <w:rPr>
          <w:rFonts w:hint="eastAsia"/>
          <w:sz w:val="24"/>
        </w:rPr>
        <w:t>出售或者</w:t>
      </w:r>
      <w:r>
        <w:rPr>
          <w:sz w:val="24"/>
        </w:rPr>
        <w:t>以</w:t>
      </w:r>
      <w:r>
        <w:rPr>
          <w:rFonts w:hint="eastAsia"/>
          <w:sz w:val="24"/>
        </w:rPr>
        <w:t>明显</w:t>
      </w:r>
      <w:r>
        <w:rPr>
          <w:sz w:val="24"/>
        </w:rPr>
        <w:t>高于市场的价格</w:t>
      </w:r>
      <w:r>
        <w:rPr>
          <w:rFonts w:hint="eastAsia"/>
          <w:sz w:val="24"/>
        </w:rPr>
        <w:t>购买</w:t>
      </w:r>
      <w:r>
        <w:rPr>
          <w:sz w:val="24"/>
        </w:rPr>
        <w:t>房屋、汽车等物品</w:t>
      </w:r>
      <w:r>
        <w:rPr>
          <w:rFonts w:hint="eastAsia"/>
          <w:sz w:val="24"/>
        </w:rPr>
        <w:t>，或者以其他交易形式非法向其提供财物或实质利益；</w:t>
      </w:r>
    </w:p>
    <w:p>
      <w:pPr>
        <w:adjustRightInd w:val="0"/>
        <w:snapToGrid w:val="0"/>
        <w:spacing w:beforeLines="30" w:line="440" w:lineRule="exact"/>
        <w:ind w:firstLine="360" w:firstLineChars="150"/>
        <w:rPr>
          <w:sz w:val="24"/>
        </w:rPr>
      </w:pPr>
      <w:r>
        <w:rPr>
          <w:rFonts w:hint="eastAsia"/>
          <w:sz w:val="24"/>
        </w:rPr>
        <w:t>（8）以代理</w:t>
      </w:r>
      <w:r>
        <w:rPr>
          <w:sz w:val="24"/>
        </w:rPr>
        <w:t>投资</w:t>
      </w:r>
      <w:r>
        <w:fldChar w:fldCharType="begin"/>
      </w:r>
      <w:r>
        <w:instrText xml:space="preserve"> HYPERLINK "http://www.chinaacc.com/wangxiao/zhengquan/" \t "_blank" </w:instrText>
      </w:r>
      <w:r>
        <w:fldChar w:fldCharType="separate"/>
      </w:r>
      <w:r>
        <w:rPr>
          <w:sz w:val="24"/>
        </w:rPr>
        <w:t>证券</w:t>
      </w:r>
      <w:r>
        <w:rPr>
          <w:sz w:val="24"/>
        </w:rPr>
        <w:fldChar w:fldCharType="end"/>
      </w:r>
      <w:r>
        <w:rPr>
          <w:sz w:val="24"/>
        </w:rPr>
        <w:t>、</w:t>
      </w:r>
      <w:r>
        <w:fldChar w:fldCharType="begin"/>
      </w:r>
      <w:r>
        <w:instrText xml:space="preserve"> HYPERLINK "http://www.chinaacc.com/web/lc_qh_1" \t "_blank" </w:instrText>
      </w:r>
      <w:r>
        <w:fldChar w:fldCharType="separate"/>
      </w:r>
      <w:r>
        <w:rPr>
          <w:sz w:val="24"/>
        </w:rPr>
        <w:t>期货</w:t>
      </w:r>
      <w:r>
        <w:rPr>
          <w:sz w:val="24"/>
        </w:rPr>
        <w:fldChar w:fldCharType="end"/>
      </w:r>
      <w:r>
        <w:rPr>
          <w:sz w:val="24"/>
        </w:rPr>
        <w:t>或者</w:t>
      </w:r>
      <w:r>
        <w:rPr>
          <w:rFonts w:hint="eastAsia"/>
          <w:sz w:val="24"/>
        </w:rPr>
        <w:t>委托</w:t>
      </w:r>
      <w:r>
        <w:rPr>
          <w:sz w:val="24"/>
        </w:rPr>
        <w:t>理财名义</w:t>
      </w:r>
      <w:r>
        <w:rPr>
          <w:rFonts w:hint="eastAsia"/>
          <w:sz w:val="24"/>
        </w:rPr>
        <w:t>未实际出资而为其提供收益，或者虽然其实际出资，但向其提供收益明显高于出资应得收益；</w:t>
      </w:r>
    </w:p>
    <w:p>
      <w:pPr>
        <w:adjustRightInd w:val="0"/>
        <w:snapToGrid w:val="0"/>
        <w:spacing w:beforeLines="30" w:line="440" w:lineRule="exact"/>
        <w:ind w:left="-2" w:leftChars="-1" w:firstLine="360" w:firstLineChars="150"/>
        <w:rPr>
          <w:sz w:val="24"/>
        </w:rPr>
      </w:pPr>
      <w:r>
        <w:rPr>
          <w:rFonts w:hint="eastAsia"/>
          <w:sz w:val="24"/>
        </w:rPr>
        <w:t>（9）接受其在乙方、乙方</w:t>
      </w:r>
      <w:r>
        <w:rPr>
          <w:sz w:val="24"/>
        </w:rPr>
        <w:t>关联企业</w:t>
      </w:r>
      <w:r>
        <w:rPr>
          <w:rFonts w:hint="eastAsia"/>
          <w:sz w:val="24"/>
        </w:rPr>
        <w:t>以及</w:t>
      </w:r>
      <w:r>
        <w:rPr>
          <w:sz w:val="24"/>
        </w:rPr>
        <w:t>与</w:t>
      </w:r>
      <w:r>
        <w:rPr>
          <w:rFonts w:hint="eastAsia"/>
          <w:sz w:val="24"/>
        </w:rPr>
        <w:t>乙方</w:t>
      </w:r>
      <w:r>
        <w:rPr>
          <w:sz w:val="24"/>
        </w:rPr>
        <w:t>有业务关系的企业</w:t>
      </w:r>
      <w:r>
        <w:rPr>
          <w:rFonts w:hint="eastAsia"/>
          <w:sz w:val="24"/>
        </w:rPr>
        <w:t>兼职或者兼职取酬，或不实际工作、而向其支付报酬，或虽然实际工作、但其享受明显超出本岗位同职级标准的薪酬待遇；</w:t>
      </w:r>
    </w:p>
    <w:p>
      <w:pPr>
        <w:adjustRightInd w:val="0"/>
        <w:snapToGrid w:val="0"/>
        <w:spacing w:beforeLines="30" w:line="440" w:lineRule="exact"/>
        <w:ind w:left="-2" w:leftChars="-1" w:firstLine="360" w:firstLineChars="150"/>
        <w:rPr>
          <w:sz w:val="24"/>
        </w:rPr>
      </w:pPr>
      <w:r>
        <w:rPr>
          <w:rFonts w:hint="eastAsia"/>
          <w:sz w:val="24"/>
        </w:rPr>
        <w:t>（10）违反有关规定接受其离职、退休后在乙方、乙方</w:t>
      </w:r>
      <w:r>
        <w:rPr>
          <w:sz w:val="24"/>
        </w:rPr>
        <w:t>关联企业</w:t>
      </w:r>
      <w:r>
        <w:rPr>
          <w:rFonts w:hint="eastAsia"/>
          <w:sz w:val="24"/>
        </w:rPr>
        <w:t>及</w:t>
      </w:r>
      <w:r>
        <w:rPr>
          <w:sz w:val="24"/>
        </w:rPr>
        <w:t>与</w:t>
      </w:r>
      <w:r>
        <w:rPr>
          <w:rFonts w:hint="eastAsia"/>
          <w:sz w:val="24"/>
        </w:rPr>
        <w:t>乙方</w:t>
      </w:r>
      <w:r>
        <w:rPr>
          <w:sz w:val="24"/>
        </w:rPr>
        <w:t>有业务关系的企业</w:t>
      </w:r>
      <w:r>
        <w:rPr>
          <w:rFonts w:hint="eastAsia"/>
          <w:sz w:val="24"/>
        </w:rPr>
        <w:t>任职并向其支付报酬；</w:t>
      </w:r>
    </w:p>
    <w:p>
      <w:pPr>
        <w:adjustRightInd w:val="0"/>
        <w:snapToGrid w:val="0"/>
        <w:spacing w:beforeLines="30" w:line="440" w:lineRule="exact"/>
        <w:ind w:left="-2" w:leftChars="-1" w:firstLine="360" w:firstLineChars="150"/>
        <w:rPr>
          <w:sz w:val="24"/>
        </w:rPr>
      </w:pPr>
      <w:r>
        <w:rPr>
          <w:rFonts w:hint="eastAsia"/>
          <w:sz w:val="24"/>
        </w:rPr>
        <w:t>（11）向其提出请托，要求其为乙方、乙方关联企业、乙方或乙方关联企业工作人员、与乙方有业务关系的企业打招呼的行为；</w:t>
      </w:r>
    </w:p>
    <w:p>
      <w:pPr>
        <w:adjustRightInd w:val="0"/>
        <w:snapToGrid w:val="0"/>
        <w:spacing w:beforeLines="30" w:line="440" w:lineRule="exact"/>
        <w:ind w:left="-2" w:leftChars="-1" w:firstLine="360" w:firstLineChars="150"/>
        <w:rPr>
          <w:sz w:val="24"/>
        </w:rPr>
      </w:pPr>
      <w:r>
        <w:rPr>
          <w:rFonts w:hint="eastAsia"/>
          <w:sz w:val="24"/>
        </w:rPr>
        <w:t>（12）以任何形式向其安排或提供违反国家法律法规以及有悖社会公德、家庭美德的各种非法或低俗服务；</w:t>
      </w:r>
    </w:p>
    <w:p>
      <w:pPr>
        <w:adjustRightInd w:val="0"/>
        <w:snapToGrid w:val="0"/>
        <w:spacing w:beforeLines="30" w:line="440" w:lineRule="exact"/>
        <w:ind w:left="-2" w:leftChars="-1" w:firstLine="360" w:firstLineChars="150"/>
        <w:rPr>
          <w:sz w:val="24"/>
        </w:rPr>
      </w:pPr>
      <w:r>
        <w:rPr>
          <w:rFonts w:hint="eastAsia"/>
          <w:sz w:val="24"/>
        </w:rPr>
        <w:t>（13）以任何其他形式向其提供其他任何财物或服务以及其他非物质性利益。</w:t>
      </w:r>
    </w:p>
    <w:p>
      <w:pPr>
        <w:adjustRightInd w:val="0"/>
        <w:snapToGrid w:val="0"/>
        <w:spacing w:beforeLines="30" w:line="440" w:lineRule="exact"/>
        <w:ind w:left="-2" w:leftChars="-1" w:firstLine="480" w:firstLineChars="200"/>
        <w:rPr>
          <w:sz w:val="24"/>
        </w:rPr>
      </w:pPr>
      <w:r>
        <w:rPr>
          <w:rFonts w:hint="eastAsia"/>
          <w:sz w:val="24"/>
        </w:rPr>
        <w:t>4.2 乙方、乙方工作人员或乙方委托的第三方不得向甲方招标代理机构、项目评标委员会成员以及与甲方具有委托监理、审计、检测等委托代理关系的机构和人员从事的不廉洁行为参照4.1条款执行。</w:t>
      </w:r>
    </w:p>
    <w:p>
      <w:pPr>
        <w:adjustRightInd w:val="0"/>
        <w:snapToGrid w:val="0"/>
        <w:spacing w:beforeLines="30" w:line="440" w:lineRule="exact"/>
        <w:ind w:left="-2" w:leftChars="-1" w:firstLine="480" w:firstLineChars="200"/>
        <w:rPr>
          <w:sz w:val="24"/>
        </w:rPr>
      </w:pPr>
      <w:r>
        <w:rPr>
          <w:rFonts w:hint="eastAsia"/>
          <w:sz w:val="24"/>
        </w:rPr>
        <w:t>4.3 乙方与甲方和/或甲方关联企业进行采购活动或业务往来过程中，乙方不得有下列任一不诚信行为：</w:t>
      </w:r>
    </w:p>
    <w:p>
      <w:pPr>
        <w:adjustRightInd w:val="0"/>
        <w:snapToGrid w:val="0"/>
        <w:spacing w:beforeLines="30" w:line="440" w:lineRule="exact"/>
        <w:ind w:firstLine="360" w:firstLineChars="150"/>
        <w:rPr>
          <w:sz w:val="24"/>
        </w:rPr>
      </w:pPr>
      <w:r>
        <w:rPr>
          <w:rFonts w:hint="eastAsia"/>
          <w:sz w:val="24"/>
        </w:rPr>
        <w:t>（1）隐瞒真实情况，提交虚假资质证明、资信证明、业绩证明、财务证明等材料；</w:t>
      </w:r>
    </w:p>
    <w:p>
      <w:pPr>
        <w:adjustRightInd w:val="0"/>
        <w:snapToGrid w:val="0"/>
        <w:spacing w:beforeLines="30" w:line="440" w:lineRule="exact"/>
        <w:ind w:firstLine="360" w:firstLineChars="150"/>
        <w:rPr>
          <w:sz w:val="24"/>
        </w:rPr>
      </w:pPr>
      <w:r>
        <w:rPr>
          <w:rFonts w:hint="eastAsia"/>
          <w:sz w:val="24"/>
        </w:rPr>
        <w:t>（2）弄虚作假，以次充好，虚假承诺，夸大产品或服务性能和质量等指标；</w:t>
      </w:r>
    </w:p>
    <w:p>
      <w:pPr>
        <w:adjustRightInd w:val="0"/>
        <w:snapToGrid w:val="0"/>
        <w:spacing w:beforeLines="30" w:line="440" w:lineRule="exact"/>
        <w:ind w:firstLine="360" w:firstLineChars="150"/>
        <w:rPr>
          <w:sz w:val="24"/>
        </w:rPr>
      </w:pPr>
      <w:r>
        <w:rPr>
          <w:rFonts w:hint="eastAsia"/>
          <w:sz w:val="24"/>
        </w:rPr>
        <w:t>（3）签订虚假合同，以虚假合同套利，虚假结算；</w:t>
      </w:r>
    </w:p>
    <w:p>
      <w:pPr>
        <w:adjustRightInd w:val="0"/>
        <w:snapToGrid w:val="0"/>
        <w:spacing w:beforeLines="30" w:line="440" w:lineRule="exact"/>
        <w:ind w:firstLine="360" w:firstLineChars="150"/>
        <w:rPr>
          <w:sz w:val="24"/>
        </w:rPr>
      </w:pPr>
      <w:r>
        <w:rPr>
          <w:rFonts w:hint="eastAsia"/>
          <w:sz w:val="24"/>
        </w:rPr>
        <w:t>（4）违反保密义务，泄露甲方商业秘密；</w:t>
      </w:r>
    </w:p>
    <w:p>
      <w:pPr>
        <w:adjustRightInd w:val="0"/>
        <w:snapToGrid w:val="0"/>
        <w:spacing w:beforeLines="30" w:line="440" w:lineRule="exact"/>
        <w:ind w:firstLine="360" w:firstLineChars="150"/>
        <w:rPr>
          <w:sz w:val="24"/>
        </w:rPr>
      </w:pPr>
      <w:r>
        <w:rPr>
          <w:rFonts w:hint="eastAsia"/>
          <w:sz w:val="24"/>
        </w:rPr>
        <w:t>（</w:t>
      </w:r>
      <w:r>
        <w:rPr>
          <w:sz w:val="24"/>
        </w:rPr>
        <w:t>5</w:t>
      </w:r>
      <w:r>
        <w:rPr>
          <w:rFonts w:hint="eastAsia"/>
          <w:sz w:val="24"/>
        </w:rPr>
        <w:t>）违反网络与信息安全保护义务,侵害网络与信息安全；</w:t>
      </w:r>
    </w:p>
    <w:p>
      <w:pPr>
        <w:adjustRightInd w:val="0"/>
        <w:snapToGrid w:val="0"/>
        <w:spacing w:beforeLines="30" w:line="440" w:lineRule="exact"/>
        <w:ind w:firstLine="360" w:firstLineChars="150"/>
        <w:rPr>
          <w:sz w:val="24"/>
        </w:rPr>
      </w:pPr>
      <w:r>
        <w:rPr>
          <w:rFonts w:hint="eastAsia"/>
          <w:sz w:val="24"/>
        </w:rPr>
        <w:t>（6）非法侵入\控制甲方和/或甲方关联企业信息系统的；</w:t>
      </w:r>
    </w:p>
    <w:p>
      <w:pPr>
        <w:adjustRightInd w:val="0"/>
        <w:snapToGrid w:val="0"/>
        <w:spacing w:beforeLines="30" w:line="440" w:lineRule="exact"/>
        <w:ind w:left="-2" w:leftChars="-1" w:firstLine="360" w:firstLineChars="150"/>
        <w:rPr>
          <w:sz w:val="24"/>
        </w:rPr>
      </w:pPr>
      <w:r>
        <w:rPr>
          <w:rFonts w:hint="eastAsia"/>
          <w:sz w:val="24"/>
        </w:rPr>
        <w:t>（7）通过与甲方和/或甲方关联企业工作人员、招标代理机构、项目评标委员会成员以及与甲方具有委托监理、审计等委托代理关系的机构和人员、其他单位相互勾结、串通等不正当手段，谋取中标中选，诋毁排挤其他竞争者，干扰公平竞争等违反诚信原则的行为；</w:t>
      </w:r>
    </w:p>
    <w:p>
      <w:pPr>
        <w:adjustRightInd w:val="0"/>
        <w:snapToGrid w:val="0"/>
        <w:spacing w:beforeLines="30" w:line="440" w:lineRule="exact"/>
        <w:ind w:firstLine="360" w:firstLineChars="150"/>
        <w:rPr>
          <w:sz w:val="24"/>
        </w:rPr>
      </w:pPr>
      <w:r>
        <w:rPr>
          <w:rFonts w:hint="eastAsia"/>
          <w:sz w:val="24"/>
        </w:rPr>
        <w:t>（8）在合同有效期内，违反合同约定，明示或以实际行动不履约，经催告后仍不履约的；</w:t>
      </w:r>
    </w:p>
    <w:p>
      <w:pPr>
        <w:adjustRightInd w:val="0"/>
        <w:snapToGrid w:val="0"/>
        <w:spacing w:beforeLines="30" w:line="440" w:lineRule="exact"/>
        <w:ind w:firstLine="360" w:firstLineChars="150"/>
        <w:rPr>
          <w:sz w:val="24"/>
        </w:rPr>
      </w:pPr>
      <w:r>
        <w:rPr>
          <w:rFonts w:hint="eastAsia"/>
          <w:sz w:val="24"/>
        </w:rPr>
        <w:t>（9）违反国家法律法规规定或未经甲方同意转包或分包的；</w:t>
      </w:r>
    </w:p>
    <w:p>
      <w:pPr>
        <w:adjustRightInd w:val="0"/>
        <w:snapToGrid w:val="0"/>
        <w:spacing w:beforeLines="30" w:line="440" w:lineRule="exact"/>
        <w:ind w:firstLine="360" w:firstLineChars="150"/>
        <w:rPr>
          <w:sz w:val="24"/>
        </w:rPr>
      </w:pPr>
      <w:r>
        <w:rPr>
          <w:rFonts w:hint="eastAsia"/>
          <w:sz w:val="24"/>
        </w:rPr>
        <w:t>（10）因乙方和</w:t>
      </w:r>
      <w:r>
        <w:rPr>
          <w:sz w:val="24"/>
        </w:rPr>
        <w:t>/</w:t>
      </w:r>
      <w:r>
        <w:rPr>
          <w:rFonts w:hint="eastAsia"/>
          <w:sz w:val="24"/>
        </w:rPr>
        <w:t>或乙方关联企业原因导致甲方和/或甲方关联企业涉案、涉诉的；</w:t>
      </w:r>
    </w:p>
    <w:p>
      <w:pPr>
        <w:adjustRightInd w:val="0"/>
        <w:snapToGrid w:val="0"/>
        <w:spacing w:beforeLines="30" w:line="440" w:lineRule="exact"/>
        <w:ind w:firstLine="360" w:firstLineChars="150"/>
        <w:rPr>
          <w:sz w:val="24"/>
        </w:rPr>
      </w:pPr>
      <w:r>
        <w:rPr>
          <w:rFonts w:hint="eastAsia"/>
          <w:sz w:val="24"/>
        </w:rPr>
        <w:t>（11）其他损害甲方和/或甲方关联企业以及国家、集体或第三方利益的不诚信行为。</w:t>
      </w:r>
    </w:p>
    <w:p>
      <w:pPr>
        <w:adjustRightInd w:val="0"/>
        <w:snapToGrid w:val="0"/>
        <w:spacing w:beforeLines="30" w:line="440" w:lineRule="exact"/>
        <w:ind w:right="-57" w:rightChars="-27" w:firstLine="470" w:firstLineChars="196"/>
        <w:rPr>
          <w:sz w:val="24"/>
        </w:rPr>
      </w:pPr>
      <w:r>
        <w:rPr>
          <w:rFonts w:hint="eastAsia"/>
          <w:sz w:val="24"/>
        </w:rPr>
        <w:t>4.4甲方和/或甲方关联企业对任何违反本协议约定的人员实施移动市场禁入，乙方不得委托上述任何人员作为代表参加与甲方和/或甲方关联企业的采购活动或业务往来，否则，甲方和/或甲方关联企业有权终止乙方或乙方关联企业参与采购活动或业务往来，并有权解除或终止所涉相关合同。</w:t>
      </w:r>
    </w:p>
    <w:p>
      <w:pPr>
        <w:adjustRightInd w:val="0"/>
        <w:snapToGrid w:val="0"/>
        <w:spacing w:beforeLines="30" w:line="440" w:lineRule="exact"/>
        <w:ind w:right="-57" w:rightChars="-27" w:firstLine="472" w:firstLineChars="196"/>
        <w:rPr>
          <w:b/>
          <w:sz w:val="24"/>
        </w:rPr>
      </w:pPr>
      <w:r>
        <w:rPr>
          <w:rFonts w:hint="eastAsia"/>
          <w:b/>
          <w:sz w:val="24"/>
        </w:rPr>
        <w:t>第五条  违约责任</w:t>
      </w:r>
    </w:p>
    <w:p>
      <w:pPr>
        <w:adjustRightInd w:val="0"/>
        <w:snapToGrid w:val="0"/>
        <w:spacing w:beforeLines="30" w:line="440" w:lineRule="exact"/>
        <w:ind w:firstLine="480" w:firstLineChars="200"/>
        <w:rPr>
          <w:sz w:val="24"/>
        </w:rPr>
      </w:pPr>
      <w:r>
        <w:rPr>
          <w:rFonts w:hint="eastAsia"/>
          <w:sz w:val="24"/>
        </w:rPr>
        <w:t>5.1 如甲、乙双方工作人员违反本协议的，由甲、乙双方视情况根据有关规定和本单位的规章制度对相关责任人予以严肃处理；涉嫌犯罪的，移交国家司法机关追究刑事责任。</w:t>
      </w:r>
    </w:p>
    <w:p>
      <w:pPr>
        <w:adjustRightInd w:val="0"/>
        <w:snapToGrid w:val="0"/>
        <w:spacing w:beforeLines="30" w:line="440" w:lineRule="exact"/>
        <w:ind w:firstLine="480" w:firstLineChars="200"/>
        <w:rPr>
          <w:sz w:val="24"/>
        </w:rPr>
      </w:pPr>
      <w:r>
        <w:rPr>
          <w:rFonts w:hint="eastAsia"/>
          <w:sz w:val="24"/>
        </w:rPr>
        <w:t>5.2 如乙方发现甲方工作人员在采购活动或业务往来中有违反本协议的行为，未予以拒绝或通知对方纠正，或在无法拒绝和对方不予纠正时未能及时向甲方纪检监察部门举报的，应当向甲方支付主合同和/或相关合同总价</w:t>
      </w:r>
      <w:r>
        <w:rPr>
          <w:sz w:val="24"/>
        </w:rPr>
        <w:t>1%-5%</w:t>
      </w:r>
      <w:r>
        <w:rPr>
          <w:rFonts w:hint="eastAsia"/>
          <w:sz w:val="24"/>
        </w:rPr>
        <w:t>的违约金。</w:t>
      </w:r>
    </w:p>
    <w:p>
      <w:pPr>
        <w:adjustRightInd w:val="0"/>
        <w:snapToGrid w:val="0"/>
        <w:spacing w:beforeLines="30" w:line="440" w:lineRule="exact"/>
        <w:ind w:firstLine="480" w:firstLineChars="200"/>
        <w:rPr>
          <w:sz w:val="24"/>
        </w:rPr>
      </w:pPr>
      <w:r>
        <w:rPr>
          <w:rFonts w:hint="eastAsia"/>
          <w:sz w:val="24"/>
        </w:rPr>
        <w:t>5.3 任何一方及其有关人员不按照有关规定协助或者不及时协助对方进行询问、调查，并如实提供相关线索、证据和资料的，应当向对方支付主合同和/或相关合同总价</w:t>
      </w:r>
      <w:r>
        <w:rPr>
          <w:sz w:val="24"/>
        </w:rPr>
        <w:t>1%-5%</w:t>
      </w:r>
      <w:r>
        <w:rPr>
          <w:rFonts w:hint="eastAsia"/>
          <w:sz w:val="24"/>
        </w:rPr>
        <w:t>的违约金。</w:t>
      </w:r>
    </w:p>
    <w:p>
      <w:pPr>
        <w:adjustRightInd w:val="0"/>
        <w:snapToGrid w:val="0"/>
        <w:spacing w:beforeLines="30" w:line="440" w:lineRule="exact"/>
        <w:ind w:firstLine="480" w:firstLineChars="200"/>
        <w:rPr>
          <w:sz w:val="24"/>
        </w:rPr>
      </w:pPr>
      <w:r>
        <w:rPr>
          <w:rFonts w:hint="eastAsia"/>
          <w:sz w:val="24"/>
        </w:rPr>
        <w:t>5.4 任何一方受理举报而不及时查处，或对举报人打击报复的，应当向对方支付主合同和/或相关合同总价1%-5%的违约金。</w:t>
      </w:r>
    </w:p>
    <w:p>
      <w:pPr>
        <w:adjustRightInd w:val="0"/>
        <w:snapToGrid w:val="0"/>
        <w:spacing w:beforeLines="30" w:line="440" w:lineRule="exact"/>
        <w:ind w:firstLine="480" w:firstLineChars="200"/>
        <w:rPr>
          <w:sz w:val="24"/>
        </w:rPr>
      </w:pPr>
      <w:r>
        <w:rPr>
          <w:rFonts w:hint="eastAsia"/>
          <w:sz w:val="24"/>
        </w:rPr>
        <w:t>5.5 乙方或乙方工作人员违反本协议约定的，甲方有权根据合同类型、合同金额、乙方违约行为的严重程度和造成的后果等，采取以下一种或多种处理办法，乙方自愿接受甲方的处理办法：</w:t>
      </w:r>
    </w:p>
    <w:p>
      <w:pPr>
        <w:adjustRightInd w:val="0"/>
        <w:snapToGrid w:val="0"/>
        <w:spacing w:beforeLines="30" w:line="440" w:lineRule="exact"/>
        <w:ind w:firstLine="360" w:firstLineChars="150"/>
        <w:rPr>
          <w:sz w:val="24"/>
        </w:rPr>
      </w:pPr>
      <w:r>
        <w:rPr>
          <w:rFonts w:hint="eastAsia"/>
          <w:sz w:val="24"/>
        </w:rPr>
        <w:t>（1）乙方向甲方支付主合同和/或相关合同总价1%～20%的违约金，违约金不足以弥补甲方损失的，乙方还应赔偿甲方损失；</w:t>
      </w:r>
    </w:p>
    <w:p>
      <w:pPr>
        <w:adjustRightInd w:val="0"/>
        <w:snapToGrid w:val="0"/>
        <w:spacing w:beforeLines="30" w:line="440" w:lineRule="exact"/>
        <w:ind w:firstLine="360" w:firstLineChars="150"/>
        <w:rPr>
          <w:sz w:val="24"/>
        </w:rPr>
      </w:pPr>
      <w:r>
        <w:rPr>
          <w:rFonts w:hint="eastAsia"/>
          <w:sz w:val="24"/>
        </w:rPr>
        <w:t xml:space="preserve">（2）甲方单方解除、终止主合同和/或相关合同项目； </w:t>
      </w:r>
    </w:p>
    <w:p>
      <w:pPr>
        <w:adjustRightInd w:val="0"/>
        <w:snapToGrid w:val="0"/>
        <w:spacing w:beforeLines="30" w:line="440" w:lineRule="exact"/>
        <w:ind w:firstLine="480" w:firstLineChars="200"/>
        <w:rPr>
          <w:sz w:val="24"/>
        </w:rPr>
      </w:pPr>
      <w:r>
        <w:rPr>
          <w:rFonts w:hint="eastAsia"/>
          <w:sz w:val="24"/>
        </w:rPr>
        <w:t>5.6 乙方或乙方工作人员因违反本协议约定，在甲方追究其违约责任过程中，又被发现另有违反本协议约定情形的，甲方有权采取以下一种或多种处理办法对乙方从重处理,乙方自愿接受甲方的处理办法：</w:t>
      </w:r>
    </w:p>
    <w:p>
      <w:pPr>
        <w:adjustRightInd w:val="0"/>
        <w:snapToGrid w:val="0"/>
        <w:spacing w:beforeLines="30" w:line="440" w:lineRule="exact"/>
        <w:ind w:firstLine="360" w:firstLineChars="150"/>
        <w:rPr>
          <w:sz w:val="24"/>
        </w:rPr>
      </w:pPr>
      <w:r>
        <w:rPr>
          <w:rFonts w:hint="eastAsia"/>
          <w:sz w:val="24"/>
        </w:rPr>
        <w:t>（1）乙方向甲方支付主合同和/或相关合同总价10%～20%的违约金，违约金不足以弥补甲方损失的，乙方还应赔偿甲方损失；</w:t>
      </w:r>
    </w:p>
    <w:p>
      <w:pPr>
        <w:adjustRightInd w:val="0"/>
        <w:snapToGrid w:val="0"/>
        <w:spacing w:beforeLines="30" w:line="440" w:lineRule="exact"/>
        <w:ind w:firstLine="360" w:firstLineChars="150"/>
        <w:rPr>
          <w:sz w:val="24"/>
        </w:rPr>
      </w:pPr>
      <w:r>
        <w:rPr>
          <w:rFonts w:hint="eastAsia"/>
          <w:sz w:val="24"/>
        </w:rPr>
        <w:t xml:space="preserve">（2）甲方单方解除、终止主合同和相关合同项目； </w:t>
      </w:r>
    </w:p>
    <w:p>
      <w:pPr>
        <w:adjustRightInd w:val="0"/>
        <w:snapToGrid w:val="0"/>
        <w:spacing w:beforeLines="30" w:line="440" w:lineRule="exact"/>
        <w:ind w:firstLine="360" w:firstLineChars="150"/>
        <w:rPr>
          <w:sz w:val="24"/>
        </w:rPr>
      </w:pPr>
      <w:r>
        <w:rPr>
          <w:rFonts w:hint="eastAsia"/>
          <w:sz w:val="24"/>
        </w:rPr>
        <w:t>（3）</w:t>
      </w:r>
      <w:r>
        <w:rPr>
          <w:sz w:val="24"/>
        </w:rPr>
        <w:t>甲方对乙方实行3年部分或全部市场禁入</w:t>
      </w:r>
      <w:r>
        <w:rPr>
          <w:rFonts w:hint="eastAsia"/>
          <w:sz w:val="24"/>
        </w:rPr>
        <w:t>；</w:t>
      </w:r>
    </w:p>
    <w:p>
      <w:pPr>
        <w:adjustRightInd w:val="0"/>
        <w:snapToGrid w:val="0"/>
        <w:spacing w:beforeLines="30" w:line="440" w:lineRule="exact"/>
        <w:ind w:firstLine="360" w:firstLineChars="150"/>
        <w:rPr>
          <w:sz w:val="24"/>
        </w:rPr>
      </w:pPr>
      <w:r>
        <w:rPr>
          <w:rFonts w:hint="eastAsia"/>
          <w:sz w:val="24"/>
        </w:rPr>
        <w:t>5.7乙方或乙方工作人员因违反本协议约定，被甲方按本协议5.5条约定追究违约责任后，又发生违反本协议约定行为的，甲方有权采取以下一种或多种处理办法对乙方加重处理，乙方自愿接受甲方的处理办法：</w:t>
      </w:r>
    </w:p>
    <w:p>
      <w:pPr>
        <w:adjustRightInd w:val="0"/>
        <w:snapToGrid w:val="0"/>
        <w:spacing w:beforeLines="30" w:line="440" w:lineRule="exact"/>
        <w:ind w:firstLine="360" w:firstLineChars="150"/>
        <w:rPr>
          <w:sz w:val="24"/>
        </w:rPr>
      </w:pPr>
      <w:r>
        <w:rPr>
          <w:rFonts w:hint="eastAsia"/>
          <w:sz w:val="24"/>
        </w:rPr>
        <w:t>（1）乙方向甲方支付主合同和/或相关合同总价1%～10%的违约金，违约金不足以弥补甲方损失的，乙方还应赔偿甲方损失，同时，甲方单方解除、终止与乙方的所有合同；</w:t>
      </w:r>
    </w:p>
    <w:p>
      <w:pPr>
        <w:adjustRightInd w:val="0"/>
        <w:snapToGrid w:val="0"/>
        <w:spacing w:beforeLines="30" w:line="440" w:lineRule="exact"/>
        <w:ind w:firstLine="360" w:firstLineChars="150"/>
        <w:rPr>
          <w:rFonts w:hint="eastAsia" w:eastAsia="宋体"/>
          <w:sz w:val="24"/>
          <w:lang w:eastAsia="zh-CN"/>
        </w:rPr>
      </w:pPr>
      <w:r>
        <w:rPr>
          <w:rFonts w:hint="eastAsia"/>
          <w:sz w:val="24"/>
        </w:rPr>
        <w:t>（2）</w:t>
      </w:r>
      <w:r>
        <w:rPr>
          <w:sz w:val="24"/>
        </w:rPr>
        <w:t>甲方对乙方实行3年部分或全部市场禁入</w:t>
      </w:r>
      <w:r>
        <w:rPr>
          <w:rFonts w:hint="eastAsia"/>
          <w:sz w:val="24"/>
          <w:lang w:eastAsia="zh-CN"/>
        </w:rPr>
        <w:t>。</w:t>
      </w:r>
    </w:p>
    <w:p>
      <w:pPr>
        <w:adjustRightInd w:val="0"/>
        <w:snapToGrid w:val="0"/>
        <w:spacing w:beforeLines="30" w:line="440" w:lineRule="exact"/>
        <w:ind w:firstLine="480" w:firstLineChars="200"/>
        <w:rPr>
          <w:sz w:val="24"/>
        </w:rPr>
      </w:pPr>
      <w:r>
        <w:rPr>
          <w:rFonts w:hint="eastAsia"/>
          <w:sz w:val="24"/>
        </w:rPr>
        <w:t>5.8 本协议中乙方应承担的违约责任与主合同和/或相关合同中乙方应承担的相关责任同时并存有效。如遇乙方同一违约行为同时涉及本协议约定与主合同和/或相关合同约定的，甲方有权选择其中责任较重追究乙方违约责任。</w:t>
      </w:r>
    </w:p>
    <w:p>
      <w:pPr>
        <w:adjustRightInd w:val="0"/>
        <w:snapToGrid w:val="0"/>
        <w:spacing w:beforeLines="30" w:line="440" w:lineRule="exact"/>
        <w:ind w:right="-57" w:rightChars="-27" w:firstLine="482" w:firstLineChars="200"/>
        <w:rPr>
          <w:b/>
          <w:sz w:val="24"/>
        </w:rPr>
      </w:pPr>
      <w:r>
        <w:rPr>
          <w:rFonts w:hint="eastAsia"/>
          <w:b/>
          <w:sz w:val="24"/>
        </w:rPr>
        <w:t>第六条  监督机制</w:t>
      </w:r>
    </w:p>
    <w:p>
      <w:pPr>
        <w:adjustRightInd w:val="0"/>
        <w:snapToGrid w:val="0"/>
        <w:spacing w:beforeLines="30" w:line="440" w:lineRule="exact"/>
        <w:ind w:right="-57" w:rightChars="-27" w:firstLine="480" w:firstLineChars="200"/>
        <w:rPr>
          <w:sz w:val="24"/>
        </w:rPr>
      </w:pPr>
      <w:r>
        <w:rPr>
          <w:rFonts w:hint="eastAsia"/>
          <w:sz w:val="24"/>
        </w:rPr>
        <w:t>6.1 甲、乙双方纪检监察部门有权对本协议的执行情况进行监督检查，公布举报途径，接受有关举报。甲方的纪检监察部门为</w:t>
      </w:r>
      <w:r>
        <w:rPr>
          <w:rFonts w:hint="eastAsia"/>
          <w:sz w:val="24"/>
          <w:u w:val="single"/>
          <w:lang w:val="en-US" w:eastAsia="zh-CN"/>
        </w:rPr>
        <w:t xml:space="preserve">           </w:t>
      </w:r>
      <w:r>
        <w:rPr>
          <w:rFonts w:hint="eastAsia"/>
          <w:sz w:val="24"/>
          <w:u w:val="single"/>
        </w:rPr>
        <w:t xml:space="preserve"> </w:t>
      </w:r>
      <w:r>
        <w:rPr>
          <w:rFonts w:hint="eastAsia"/>
          <w:sz w:val="24"/>
        </w:rPr>
        <w:t>，举报电话（传真）：</w:t>
      </w:r>
      <w:r>
        <w:rPr>
          <w:rFonts w:hint="eastAsia"/>
          <w:sz w:val="24"/>
          <w:u w:val="single"/>
          <w:lang w:val="en-US" w:eastAsia="zh-CN"/>
        </w:rPr>
        <w:t xml:space="preserve">                 </w:t>
      </w:r>
      <w:r>
        <w:rPr>
          <w:sz w:val="24"/>
        </w:rPr>
        <w:t>；乙方的</w:t>
      </w:r>
      <w:r>
        <w:rPr>
          <w:rFonts w:hint="eastAsia"/>
          <w:sz w:val="24"/>
        </w:rPr>
        <w:t>纪检监察</w:t>
      </w:r>
      <w:r>
        <w:rPr>
          <w:sz w:val="24"/>
        </w:rPr>
        <w:t>部</w:t>
      </w:r>
      <w:r>
        <w:rPr>
          <w:sz w:val="24"/>
          <w:u w:val="none"/>
        </w:rPr>
        <w:t>门为</w:t>
      </w:r>
      <w:r>
        <w:rPr>
          <w:rFonts w:hint="eastAsia"/>
          <w:sz w:val="24"/>
          <w:u w:val="none"/>
        </w:rPr>
        <w:t>：</w:t>
      </w:r>
      <w:r>
        <w:rPr>
          <w:rFonts w:hint="eastAsia"/>
          <w:sz w:val="24"/>
          <w:u w:val="single"/>
        </w:rPr>
        <w:t xml:space="preserve"> </w:t>
      </w:r>
      <w:r>
        <w:rPr>
          <w:rFonts w:hint="eastAsia"/>
          <w:sz w:val="24"/>
          <w:u w:val="single"/>
          <w:lang w:val="en-US" w:eastAsia="zh-CN"/>
        </w:rPr>
        <w:t xml:space="preserve">               </w:t>
      </w:r>
      <w:r>
        <w:rPr>
          <w:rFonts w:hint="eastAsia"/>
          <w:sz w:val="24"/>
          <w:u w:val="single"/>
        </w:rPr>
        <w:t xml:space="preserve"> </w:t>
      </w:r>
      <w:r>
        <w:rPr>
          <w:sz w:val="24"/>
        </w:rPr>
        <w:t>，举报电话（传真）：</w:t>
      </w:r>
      <w:r>
        <w:rPr>
          <w:rFonts w:hint="eastAsia"/>
          <w:sz w:val="24"/>
          <w:u w:val="single"/>
        </w:rPr>
        <w:t xml:space="preserve"> </w:t>
      </w:r>
      <w:r>
        <w:rPr>
          <w:rFonts w:hint="default"/>
          <w:sz w:val="24"/>
          <w:u w:val="single"/>
          <w:lang w:val="en-US"/>
        </w:rPr>
        <w:t xml:space="preserve"> </w:t>
      </w:r>
      <w:r>
        <w:rPr>
          <w:rFonts w:hint="eastAsia"/>
          <w:sz w:val="24"/>
          <w:u w:val="single"/>
          <w:lang w:val="en-US" w:eastAsia="zh-CN"/>
        </w:rPr>
        <w:t xml:space="preserve">          </w:t>
      </w:r>
      <w:r>
        <w:rPr>
          <w:rFonts w:hint="default"/>
          <w:sz w:val="24"/>
          <w:u w:val="single"/>
          <w:lang w:val="en-US"/>
        </w:rPr>
        <w:t xml:space="preserve"> </w:t>
      </w:r>
      <w:r>
        <w:rPr>
          <w:rFonts w:hint="eastAsia"/>
          <w:sz w:val="24"/>
          <w:u w:val="single"/>
        </w:rPr>
        <w:t xml:space="preserve"> </w:t>
      </w:r>
      <w:r>
        <w:rPr>
          <w:sz w:val="24"/>
        </w:rPr>
        <w:t>，举报邮箱：</w:t>
      </w:r>
      <w:r>
        <w:rPr>
          <w:rFonts w:hint="eastAsia"/>
          <w:sz w:val="24"/>
          <w:u w:val="single"/>
        </w:rPr>
        <w:t xml:space="preserve"> </w:t>
      </w:r>
      <w:r>
        <w:rPr>
          <w:rFonts w:hint="eastAsia"/>
          <w:sz w:val="24"/>
          <w:u w:val="single"/>
          <w:lang w:val="en-US" w:eastAsia="zh-CN"/>
        </w:rPr>
        <w:t xml:space="preserve">                   </w:t>
      </w:r>
      <w:r>
        <w:rPr>
          <w:rFonts w:hint="default"/>
          <w:sz w:val="24"/>
          <w:u w:val="single"/>
        </w:rPr>
        <w:t xml:space="preserve"> </w:t>
      </w:r>
      <w:r>
        <w:rPr>
          <w:rFonts w:hint="eastAsia"/>
          <w:sz w:val="24"/>
          <w:u w:val="single"/>
        </w:rPr>
        <w:t xml:space="preserve"> </w:t>
      </w:r>
      <w:r>
        <w:rPr>
          <w:sz w:val="24"/>
        </w:rPr>
        <w:t>。</w:t>
      </w:r>
    </w:p>
    <w:p>
      <w:pPr>
        <w:adjustRightInd w:val="0"/>
        <w:snapToGrid w:val="0"/>
        <w:spacing w:beforeLines="30" w:line="440" w:lineRule="exact"/>
        <w:ind w:right="-57" w:rightChars="-27" w:firstLine="480" w:firstLineChars="200"/>
        <w:rPr>
          <w:sz w:val="24"/>
        </w:rPr>
      </w:pPr>
      <w:r>
        <w:rPr>
          <w:rFonts w:hint="eastAsia"/>
          <w:sz w:val="24"/>
        </w:rPr>
        <w:t>6.2 甲、乙双方纪检监察部门应当认真履行监督职责。</w:t>
      </w:r>
    </w:p>
    <w:p>
      <w:pPr>
        <w:adjustRightInd w:val="0"/>
        <w:snapToGrid w:val="0"/>
        <w:spacing w:beforeLines="30" w:line="440" w:lineRule="exact"/>
        <w:ind w:right="-57" w:rightChars="-27" w:firstLine="472" w:firstLineChars="196"/>
        <w:rPr>
          <w:b/>
          <w:sz w:val="24"/>
        </w:rPr>
      </w:pPr>
      <w:r>
        <w:rPr>
          <w:rFonts w:hint="eastAsia"/>
          <w:b/>
          <w:sz w:val="24"/>
        </w:rPr>
        <w:t>第七条  附则</w:t>
      </w:r>
    </w:p>
    <w:p>
      <w:pPr>
        <w:adjustRightInd w:val="0"/>
        <w:snapToGrid w:val="0"/>
        <w:spacing w:beforeLines="30" w:line="440" w:lineRule="exact"/>
        <w:ind w:right="-57" w:rightChars="-27" w:firstLine="470" w:firstLineChars="196"/>
        <w:rPr>
          <w:sz w:val="24"/>
        </w:rPr>
      </w:pPr>
      <w:r>
        <w:rPr>
          <w:rFonts w:hint="eastAsia"/>
          <w:sz w:val="24"/>
        </w:rPr>
        <w:t>7.1 本协议书为甲乙双方签订</w:t>
      </w:r>
      <w:r>
        <w:rPr>
          <w:rFonts w:hint="eastAsia" w:ascii="宋体" w:hAnsi="宋体"/>
          <w:szCs w:val="21"/>
          <w:u w:val="single"/>
        </w:rPr>
        <w:t>合作协议</w:t>
      </w:r>
      <w:r>
        <w:rPr>
          <w:rFonts w:hint="eastAsia"/>
          <w:sz w:val="24"/>
          <w:u w:val="single"/>
        </w:rPr>
        <w:t xml:space="preserve"> </w:t>
      </w:r>
      <w:r>
        <w:rPr>
          <w:rFonts w:hint="eastAsia"/>
          <w:sz w:val="24"/>
        </w:rPr>
        <w:t>（简称“主合同”）的必备附件，与主合同具有同等法律效力。</w:t>
      </w:r>
    </w:p>
    <w:p>
      <w:pPr>
        <w:adjustRightInd w:val="0"/>
        <w:snapToGrid w:val="0"/>
        <w:spacing w:line="440" w:lineRule="exact"/>
        <w:ind w:firstLine="523" w:firstLineChars="218"/>
      </w:pPr>
      <w:r>
        <w:rPr>
          <w:rFonts w:hint="eastAsia"/>
          <w:sz w:val="24"/>
        </w:rPr>
        <w:t>7.2本协议有效期与主合同有效期一致，但有效期内发生的违约行为在有效期后发现的，仍适用本协议。</w:t>
      </w:r>
      <w:bookmarkStart w:id="0" w:name="_GoBack"/>
      <w:bookmarkEnd w:id="0"/>
    </w:p>
    <w:sectPr>
      <w:footerReference r:id="rId3" w:type="default"/>
      <w:pgSz w:w="11906" w:h="16838"/>
      <w:pgMar w:top="1327" w:right="1800" w:bottom="1327"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155535"/>
      <w:docPartObj>
        <w:docPartGallery w:val="autotext"/>
      </w:docPartObj>
    </w:sdtPr>
    <w:sdtContent>
      <w:p>
        <w:pPr>
          <w:pStyle w:val="4"/>
          <w:jc w:val="center"/>
        </w:pPr>
        <w:r>
          <w:fldChar w:fldCharType="begin"/>
        </w:r>
        <w:r>
          <w:instrText xml:space="preserve"> PAGE   \* MERGEFORMAT </w:instrText>
        </w:r>
        <w:r>
          <w:fldChar w:fldCharType="separate"/>
        </w:r>
        <w:r>
          <w:rPr>
            <w:lang w:val="zh-CN"/>
          </w:rPr>
          <w:t>7</w:t>
        </w:r>
        <w: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g0NTJlNzEwN2U0YWUyY2ZmZjRiOWUyNjYxYTcwNjQifQ=="/>
  </w:docVars>
  <w:rsids>
    <w:rsidRoot w:val="006A555F"/>
    <w:rsid w:val="0004110D"/>
    <w:rsid w:val="00046580"/>
    <w:rsid w:val="000662C4"/>
    <w:rsid w:val="000670E9"/>
    <w:rsid w:val="000D5477"/>
    <w:rsid w:val="000E38C4"/>
    <w:rsid w:val="00177B96"/>
    <w:rsid w:val="002A20D5"/>
    <w:rsid w:val="002E0C80"/>
    <w:rsid w:val="003B7358"/>
    <w:rsid w:val="003E7D93"/>
    <w:rsid w:val="004B5B20"/>
    <w:rsid w:val="00575DB6"/>
    <w:rsid w:val="00580364"/>
    <w:rsid w:val="005A08F4"/>
    <w:rsid w:val="00676AA2"/>
    <w:rsid w:val="006A555F"/>
    <w:rsid w:val="006B1842"/>
    <w:rsid w:val="006B5449"/>
    <w:rsid w:val="006C75B5"/>
    <w:rsid w:val="007071B3"/>
    <w:rsid w:val="00754C1B"/>
    <w:rsid w:val="00772155"/>
    <w:rsid w:val="00782650"/>
    <w:rsid w:val="00786B6C"/>
    <w:rsid w:val="00790484"/>
    <w:rsid w:val="007F4D22"/>
    <w:rsid w:val="008316C6"/>
    <w:rsid w:val="00837EE6"/>
    <w:rsid w:val="00865E8F"/>
    <w:rsid w:val="008E367E"/>
    <w:rsid w:val="009160F3"/>
    <w:rsid w:val="00947628"/>
    <w:rsid w:val="00987633"/>
    <w:rsid w:val="00997C9B"/>
    <w:rsid w:val="009B490C"/>
    <w:rsid w:val="009C64BC"/>
    <w:rsid w:val="00A12C9A"/>
    <w:rsid w:val="00A2215C"/>
    <w:rsid w:val="00AC50FA"/>
    <w:rsid w:val="00B8092C"/>
    <w:rsid w:val="00BB6D3D"/>
    <w:rsid w:val="00C07FCB"/>
    <w:rsid w:val="00C47762"/>
    <w:rsid w:val="00D0217A"/>
    <w:rsid w:val="00D360AE"/>
    <w:rsid w:val="00D54D03"/>
    <w:rsid w:val="00D95248"/>
    <w:rsid w:val="00E567B3"/>
    <w:rsid w:val="00F42FBB"/>
    <w:rsid w:val="00F5422F"/>
    <w:rsid w:val="00F64753"/>
    <w:rsid w:val="00F70748"/>
    <w:rsid w:val="00FA7279"/>
    <w:rsid w:val="0A8F0CBB"/>
    <w:rsid w:val="153E0B0A"/>
    <w:rsid w:val="1ADB1985"/>
    <w:rsid w:val="507E3A62"/>
    <w:rsid w:val="575926CA"/>
    <w:rsid w:val="57E21FA9"/>
    <w:rsid w:val="5DB8774A"/>
    <w:rsid w:val="693B5E24"/>
    <w:rsid w:val="6A0C64E6"/>
    <w:rsid w:val="703246FD"/>
    <w:rsid w:val="78E83A64"/>
    <w:rsid w:val="7F7448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qFormat/>
    <w:uiPriority w:val="0"/>
    <w:pPr>
      <w:jc w:val="left"/>
    </w:pPr>
  </w:style>
  <w:style w:type="paragraph" w:styleId="3">
    <w:name w:val="Balloon Text"/>
    <w:basedOn w:val="1"/>
    <w:link w:val="15"/>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8">
    <w:name w:val="FollowedHyperlink"/>
    <w:basedOn w:val="7"/>
    <w:semiHidden/>
    <w:unhideWhenUsed/>
    <w:qFormat/>
    <w:uiPriority w:val="99"/>
    <w:rPr>
      <w:color w:val="444444"/>
      <w:u w:val="none"/>
    </w:rPr>
  </w:style>
  <w:style w:type="character" w:styleId="9">
    <w:name w:val="Hyperlink"/>
    <w:basedOn w:val="7"/>
    <w:unhideWhenUsed/>
    <w:qFormat/>
    <w:uiPriority w:val="99"/>
    <w:rPr>
      <w:color w:val="0000FF" w:themeColor="hyperlink"/>
      <w:u w:val="single"/>
      <w14:textFill>
        <w14:solidFill>
          <w14:schemeClr w14:val="hlink"/>
        </w14:solidFill>
      </w14:textFill>
    </w:rPr>
  </w:style>
  <w:style w:type="character" w:styleId="10">
    <w:name w:val="annotation reference"/>
    <w:basedOn w:val="7"/>
    <w:qFormat/>
    <w:uiPriority w:val="0"/>
    <w:rPr>
      <w:sz w:val="21"/>
      <w:szCs w:val="21"/>
    </w:rPr>
  </w:style>
  <w:style w:type="character" w:customStyle="1" w:styleId="11">
    <w:name w:val="页眉 Char"/>
    <w:basedOn w:val="7"/>
    <w:link w:val="5"/>
    <w:qFormat/>
    <w:uiPriority w:val="99"/>
    <w:rPr>
      <w:sz w:val="18"/>
      <w:szCs w:val="18"/>
    </w:rPr>
  </w:style>
  <w:style w:type="character" w:customStyle="1" w:styleId="12">
    <w:name w:val="页脚 Char"/>
    <w:basedOn w:val="7"/>
    <w:link w:val="4"/>
    <w:qFormat/>
    <w:uiPriority w:val="99"/>
    <w:rPr>
      <w:sz w:val="18"/>
      <w:szCs w:val="18"/>
    </w:rPr>
  </w:style>
  <w:style w:type="character" w:customStyle="1" w:styleId="13">
    <w:name w:val="批注文字 Char"/>
    <w:basedOn w:val="7"/>
    <w:link w:val="2"/>
    <w:qFormat/>
    <w:uiPriority w:val="0"/>
    <w:rPr>
      <w:rFonts w:ascii="Times New Roman" w:hAnsi="Times New Roman" w:eastAsia="宋体" w:cs="Times New Roman"/>
      <w:szCs w:val="24"/>
    </w:rPr>
  </w:style>
  <w:style w:type="paragraph" w:styleId="14">
    <w:name w:val="List Paragraph"/>
    <w:basedOn w:val="1"/>
    <w:qFormat/>
    <w:uiPriority w:val="0"/>
    <w:pPr>
      <w:ind w:firstLine="420" w:firstLineChars="200"/>
    </w:pPr>
  </w:style>
  <w:style w:type="character" w:customStyle="1" w:styleId="15">
    <w:name w:val="批注框文本 Char"/>
    <w:basedOn w:val="7"/>
    <w:link w:val="3"/>
    <w:semiHidden/>
    <w:qFormat/>
    <w:uiPriority w:val="99"/>
    <w:rPr>
      <w:rFonts w:ascii="Times New Roman" w:hAnsi="Times New Roman" w:eastAsia="宋体" w:cs="Times New Roman"/>
      <w:sz w:val="18"/>
      <w:szCs w:val="18"/>
    </w:rPr>
  </w:style>
  <w:style w:type="character" w:customStyle="1" w:styleId="16">
    <w:name w:val="l-btn-text"/>
    <w:basedOn w:val="7"/>
    <w:qFormat/>
    <w:uiPriority w:val="0"/>
  </w:style>
  <w:style w:type="character" w:customStyle="1" w:styleId="17">
    <w:name w:val="nd-name-fontbigger"/>
    <w:basedOn w:val="7"/>
    <w:qFormat/>
    <w:uiPriority w:val="0"/>
    <w:rPr>
      <w:b/>
      <w:bCs/>
      <w:color w:val="2A4654"/>
      <w:sz w:val="21"/>
      <w:szCs w:val="21"/>
    </w:rPr>
  </w:style>
  <w:style w:type="character" w:customStyle="1" w:styleId="18">
    <w:name w:val="unread"/>
    <w:basedOn w:val="7"/>
    <w:qFormat/>
    <w:uiPriority w:val="0"/>
    <w:rPr>
      <w:b/>
      <w:bCs/>
      <w:sz w:val="18"/>
      <w:szCs w:val="18"/>
    </w:rPr>
  </w:style>
  <w:style w:type="character" w:customStyle="1" w:styleId="19">
    <w:name w:val="nd-name"/>
    <w:basedOn w:val="7"/>
    <w:qFormat/>
    <w:uiPriority w:val="0"/>
    <w:rPr>
      <w:sz w:val="19"/>
      <w:szCs w:val="19"/>
    </w:rPr>
  </w:style>
  <w:style w:type="character" w:customStyle="1" w:styleId="20">
    <w:name w:val="l-btn-left"/>
    <w:basedOn w:val="7"/>
    <w:qFormat/>
    <w:uiPriority w:val="0"/>
  </w:style>
  <w:style w:type="character" w:customStyle="1" w:styleId="21">
    <w:name w:val="l-btn-left1"/>
    <w:basedOn w:val="7"/>
    <w:qFormat/>
    <w:uiPriority w:val="0"/>
  </w:style>
  <w:style w:type="character" w:customStyle="1" w:styleId="22">
    <w:name w:val="l-btn-left2"/>
    <w:basedOn w:val="7"/>
    <w:qFormat/>
    <w:uiPriority w:val="0"/>
  </w:style>
  <w:style w:type="character" w:customStyle="1" w:styleId="23">
    <w:name w:val="dataloadimg"/>
    <w:basedOn w:val="7"/>
    <w:qFormat/>
    <w:uiPriority w:val="0"/>
  </w:style>
  <w:style w:type="character" w:customStyle="1" w:styleId="24">
    <w:name w:val="msg-detail-cc-show"/>
    <w:basedOn w:val="7"/>
    <w:qFormat/>
    <w:uiPriority w:val="0"/>
    <w:rPr>
      <w:vertAlign w:val="baseline"/>
    </w:rPr>
  </w:style>
  <w:style w:type="character" w:customStyle="1" w:styleId="25">
    <w:name w:val="l-btn-empty"/>
    <w:basedOn w:val="7"/>
    <w:qFormat/>
    <w:uiPriority w:val="0"/>
  </w:style>
  <w:style w:type="character" w:customStyle="1" w:styleId="26">
    <w:name w:val="msg-detail-cc-hidden"/>
    <w:basedOn w:val="7"/>
    <w:qFormat/>
    <w:uiPriority w:val="0"/>
    <w:rPr>
      <w:vertAlign w:val="baseline"/>
    </w:rPr>
  </w:style>
  <w:style w:type="character" w:customStyle="1" w:styleId="27">
    <w:name w:val="l-btn-left3"/>
    <w:basedOn w:val="7"/>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mobile</Company>
  <Pages>7</Pages>
  <Words>4395</Words>
  <Characters>4485</Characters>
  <Lines>37</Lines>
  <Paragraphs>10</Paragraphs>
  <TotalTime>8</TotalTime>
  <ScaleCrop>false</ScaleCrop>
  <LinksUpToDate>false</LinksUpToDate>
  <CharactersWithSpaces>4642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2018-08-15T05:02:00Z</dcterms:created>
  <dc:creator>黄鑫</dc:creator>
  <cp:lastModifiedBy>Nickole</cp:lastModifiedBy>
  <cp:lastPrinted>2018-08-15T08:55:00Z</cp:lastPrinted>
  <dcterms:modified xsi:type="dcterms:W3CDTF">2023-05-30T09:30:54Z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45AD0A3F7C6A4E66A17AA4F1C829115C</vt:lpwstr>
  </property>
</Properties>
</file>