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spacing w:line="579" w:lineRule="exact"/>
        <w:rPr>
          <w:rFonts w:ascii="Times New Roman" w:hAnsi="Times New Roman" w:eastAsia="黑体"/>
          <w:bCs/>
          <w:sz w:val="32"/>
          <w:szCs w:val="32"/>
        </w:rPr>
      </w:pPr>
      <w:r>
        <w:rPr>
          <w:rFonts w:ascii="Times New Roman" w:hAnsi="Times New Roman" w:eastAsia="黑体"/>
          <w:bCs/>
          <w:sz w:val="32"/>
          <w:szCs w:val="32"/>
        </w:rPr>
        <w:t>附件3</w:t>
      </w:r>
    </w:p>
    <w:p>
      <w:pPr>
        <w:overflowPunct w:val="0"/>
        <w:spacing w:beforeLines="60" w:afterLines="130" w:line="579" w:lineRule="exact"/>
        <w:jc w:val="center"/>
        <w:rPr>
          <w:rFonts w:ascii="方正小标宋_GBK" w:hAnsi="Times New Roman" w:eastAsia="方正小标宋_GBK"/>
          <w:sz w:val="36"/>
          <w:szCs w:val="36"/>
        </w:rPr>
      </w:pPr>
      <w:bookmarkStart w:id="1" w:name="_GoBack"/>
      <w:r>
        <w:rPr>
          <w:rFonts w:ascii="方正小标宋_GBK" w:hAnsi="Times New Roman" w:eastAsia="方正小标宋_GBK"/>
          <w:sz w:val="36"/>
          <w:szCs w:val="36"/>
        </w:rPr>
        <w:t>第五届湖北出版政府奖（期刊）评奖办法</w:t>
      </w:r>
    </w:p>
    <w:bookmarkEnd w:id="1"/>
    <w:p>
      <w:pPr>
        <w:overflowPunct w:val="0"/>
        <w:spacing w:line="579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黑体"/>
          <w:bCs/>
          <w:sz w:val="32"/>
          <w:szCs w:val="32"/>
        </w:rPr>
        <w:t>第一条</w:t>
      </w:r>
      <w:r>
        <w:rPr>
          <w:rFonts w:ascii="Times New Roman" w:hAnsi="Times New Roman" w:eastAsia="仿宋_GB2312"/>
          <w:kern w:val="0"/>
          <w:sz w:val="32"/>
          <w:szCs w:val="32"/>
        </w:rPr>
        <w:t>　</w:t>
      </w:r>
      <w:r>
        <w:rPr>
          <w:rFonts w:ascii="Times New Roman" w:hAnsi="Times New Roman" w:eastAsia="仿宋_GB2312"/>
          <w:sz w:val="32"/>
          <w:szCs w:val="32"/>
        </w:rPr>
        <w:t>本办法所称期刊，系指经国家出版行政主管部门批准出版、持有国内统一连续出版物号并公开发行的成册连续出版物。</w:t>
      </w:r>
    </w:p>
    <w:p>
      <w:pPr>
        <w:overflowPunct w:val="0"/>
        <w:spacing w:line="579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本届湖北出版政府奖（期刊）参评期刊应为2019年1月至2021年12月出版的期刊。</w:t>
      </w:r>
    </w:p>
    <w:p>
      <w:pPr>
        <w:overflowPunct w:val="0"/>
        <w:spacing w:line="579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黑体"/>
          <w:bCs/>
          <w:sz w:val="32"/>
          <w:szCs w:val="32"/>
        </w:rPr>
        <w:t>第二条</w:t>
      </w:r>
      <w:r>
        <w:rPr>
          <w:rFonts w:ascii="Times New Roman" w:hAnsi="Times New Roman" w:eastAsia="仿宋_GB2312"/>
          <w:kern w:val="0"/>
          <w:sz w:val="32"/>
          <w:szCs w:val="32"/>
        </w:rPr>
        <w:t>　</w:t>
      </w:r>
      <w:r>
        <w:rPr>
          <w:rFonts w:ascii="Times New Roman" w:hAnsi="Times New Roman" w:eastAsia="仿宋_GB2312"/>
          <w:sz w:val="32"/>
          <w:szCs w:val="32"/>
        </w:rPr>
        <w:t>参评湖北出版政府奖（期刊）必须具备下列条件：</w:t>
      </w:r>
    </w:p>
    <w:p>
      <w:pPr>
        <w:overflowPunct w:val="0"/>
        <w:spacing w:line="579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1．始终坚持正确政治方向和出版导向，坚持为人民服务，为社会主义服务，为党和国家工作大局服务。</w:t>
      </w:r>
    </w:p>
    <w:p>
      <w:pPr>
        <w:overflowPunct w:val="0"/>
        <w:spacing w:line="579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2．严格遵守党的宣传方针、政策、纪律和国家有关出版法律法规。　　</w:t>
      </w:r>
    </w:p>
    <w:p>
      <w:pPr>
        <w:overflowPunct w:val="0"/>
        <w:spacing w:line="579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3．坚持办刊宗旨，遵循专业分工，办刊特色突出，社会效益显著，具有较高的知名度和品牌效应。</w:t>
      </w:r>
    </w:p>
    <w:p>
      <w:pPr>
        <w:overflowPunct w:val="0"/>
        <w:spacing w:line="579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4．有较高的学术地位、文化品位或专业水准，在科学文化知识的积累和创新方面有突出贡献，在传播科学知识、推动社会进步方面发挥了重要作用。或有准确的读者定位，读者反映良好，市场占有量居同类期刊前列。</w:t>
      </w:r>
    </w:p>
    <w:p>
      <w:pPr>
        <w:overflowPunct w:val="0"/>
        <w:spacing w:line="579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5．编辑出版及印装质量符合规范和要求。</w:t>
      </w:r>
    </w:p>
    <w:p>
      <w:pPr>
        <w:overflowPunct w:val="0"/>
        <w:spacing w:line="579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黑体"/>
          <w:bCs/>
          <w:sz w:val="32"/>
          <w:szCs w:val="32"/>
        </w:rPr>
        <w:t>第三条</w:t>
      </w:r>
      <w:r>
        <w:rPr>
          <w:rFonts w:ascii="Times New Roman" w:hAnsi="Times New Roman" w:eastAsia="仿宋_GB2312"/>
          <w:bCs/>
          <w:sz w:val="32"/>
          <w:szCs w:val="32"/>
        </w:rPr>
        <w:t>　</w:t>
      </w:r>
      <w:r>
        <w:rPr>
          <w:rFonts w:ascii="Times New Roman" w:hAnsi="Times New Roman" w:eastAsia="仿宋_GB2312"/>
          <w:sz w:val="32"/>
          <w:szCs w:val="32"/>
        </w:rPr>
        <w:t>具有下列情况的期刊，不得参评：</w:t>
      </w:r>
    </w:p>
    <w:p>
      <w:pPr>
        <w:overflowPunct w:val="0"/>
        <w:spacing w:line="579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1．出版内容违反国家法律、法规。</w:t>
      </w:r>
    </w:p>
    <w:p>
      <w:pPr>
        <w:overflowPunct w:val="0"/>
        <w:spacing w:line="579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2．出版质量未达到有关规定标准。</w:t>
      </w:r>
    </w:p>
    <w:p>
      <w:pPr>
        <w:overflowPunct w:val="0"/>
        <w:spacing w:line="579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3．2019年至2021年间受到出版行政主管部门给予</w:t>
      </w:r>
      <w:r>
        <w:rPr>
          <w:rFonts w:asciiTheme="minorEastAsia" w:hAnsiTheme="minorEastAsia" w:eastAsiaTheme="minorEastAsia"/>
          <w:sz w:val="32"/>
          <w:szCs w:val="32"/>
        </w:rPr>
        <w:t>“</w:t>
      </w:r>
      <w:r>
        <w:rPr>
          <w:rFonts w:ascii="Times New Roman" w:hAnsi="Times New Roman" w:eastAsia="仿宋_GB2312"/>
          <w:sz w:val="32"/>
          <w:szCs w:val="32"/>
        </w:rPr>
        <w:t>警告</w:t>
      </w:r>
      <w:r>
        <w:rPr>
          <w:rFonts w:asciiTheme="minorEastAsia" w:hAnsiTheme="minorEastAsia" w:eastAsiaTheme="minorEastAsia"/>
          <w:sz w:val="32"/>
          <w:szCs w:val="32"/>
        </w:rPr>
        <w:t>”</w:t>
      </w:r>
      <w:r>
        <w:rPr>
          <w:rFonts w:ascii="Times New Roman" w:hAnsi="Times New Roman" w:eastAsia="仿宋_GB2312"/>
          <w:sz w:val="32"/>
          <w:szCs w:val="32"/>
        </w:rPr>
        <w:t>以上行政处罚。</w:t>
      </w:r>
    </w:p>
    <w:p>
      <w:pPr>
        <w:overflowPunct w:val="0"/>
        <w:spacing w:line="579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4．2019年至2021年间在期刊年度核验中有缓验记录。</w:t>
      </w:r>
    </w:p>
    <w:p>
      <w:pPr>
        <w:overflowPunct w:val="0"/>
        <w:spacing w:line="579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5．存在买卖刊号、一号多刊等违规行为。</w:t>
      </w:r>
    </w:p>
    <w:p>
      <w:pPr>
        <w:overflowPunct w:val="0"/>
        <w:spacing w:line="579" w:lineRule="exact"/>
        <w:ind w:firstLine="640" w:firstLineChars="200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Times New Roman" w:eastAsia="黑体"/>
          <w:bCs/>
          <w:sz w:val="32"/>
          <w:szCs w:val="32"/>
        </w:rPr>
        <w:t>第四条</w:t>
      </w:r>
      <w:r>
        <w:rPr>
          <w:rFonts w:ascii="Times New Roman" w:hAnsi="Times New Roman" w:eastAsia="仿宋_GB2312"/>
          <w:kern w:val="0"/>
          <w:sz w:val="32"/>
          <w:szCs w:val="32"/>
        </w:rPr>
        <w:t>　湖北出版政府奖（期刊）评审的程序</w:t>
      </w:r>
    </w:p>
    <w:p>
      <w:pPr>
        <w:overflowPunct w:val="0"/>
        <w:spacing w:line="579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bookmarkStart w:id="0" w:name="_Hlk124409634"/>
      <w:r>
        <w:rPr>
          <w:rFonts w:ascii="Times New Roman" w:hAnsi="Times New Roman" w:eastAsia="仿宋_GB2312"/>
          <w:sz w:val="32"/>
          <w:szCs w:val="32"/>
        </w:rPr>
        <w:t>1．组织推荐。</w:t>
      </w:r>
      <w:r>
        <w:rPr>
          <w:rFonts w:ascii="Times New Roman" w:hAnsi="Times New Roman" w:eastAsia="仿宋_GB2312"/>
          <w:kern w:val="0"/>
          <w:sz w:val="32"/>
          <w:szCs w:val="32"/>
        </w:rPr>
        <w:t>参评出版单位按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本办法</w:t>
      </w:r>
      <w:r>
        <w:rPr>
          <w:rFonts w:ascii="Times New Roman" w:hAnsi="Times New Roman" w:eastAsia="仿宋_GB2312"/>
          <w:kern w:val="0"/>
          <w:sz w:val="32"/>
          <w:szCs w:val="32"/>
        </w:rPr>
        <w:t>要求报送参评材料。</w:t>
      </w:r>
    </w:p>
    <w:p>
      <w:pPr>
        <w:overflowPunct w:val="0"/>
        <w:spacing w:line="579" w:lineRule="exact"/>
        <w:ind w:firstLine="640" w:firstLineChars="200"/>
        <w:rPr>
          <w:rFonts w:ascii="Times New Roman" w:hAnsi="Times New Roman" w:eastAsia="仿宋_GB2312"/>
          <w:bCs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2．差额评选。</w:t>
      </w:r>
      <w:r>
        <w:rPr>
          <w:rFonts w:ascii="Times New Roman" w:hAnsi="Times New Roman" w:eastAsia="仿宋_GB2312"/>
          <w:bCs/>
          <w:sz w:val="32"/>
          <w:szCs w:val="32"/>
        </w:rPr>
        <w:t>评审委员会办公室根据所报材料和参评条件，按照相关法规对参评期刊进行质量检查、资格审核，确认合格后提交评审委员会评定。评审委员会经初评、复评两个阶段评选出获奖期刊。</w:t>
      </w:r>
    </w:p>
    <w:p>
      <w:pPr>
        <w:overflowPunct w:val="0"/>
        <w:spacing w:line="579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3．综合审核。领导小组办公室对评审委员会办公室上报的拟表彰对象进行初审，并报领导小组审核。</w:t>
      </w:r>
    </w:p>
    <w:p>
      <w:pPr>
        <w:overflowPunct w:val="0"/>
        <w:spacing w:line="579" w:lineRule="exact"/>
        <w:ind w:firstLine="640" w:firstLineChars="200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4．媒体公示。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经领导小组审议后进行公示，公示期为5天，领导小组办公室对相关异议进行处理，按程序报批审定获奖名单。</w:t>
      </w:r>
    </w:p>
    <w:bookmarkEnd w:id="0"/>
    <w:p>
      <w:pPr>
        <w:overflowPunct w:val="0"/>
        <w:spacing w:line="579" w:lineRule="exact"/>
        <w:ind w:firstLine="640" w:firstLineChars="200"/>
        <w:rPr>
          <w:rFonts w:ascii="Times New Roman" w:hAnsi="Times New Roman" w:eastAsia="仿宋_GB2312"/>
          <w:bCs/>
          <w:sz w:val="32"/>
          <w:szCs w:val="32"/>
        </w:rPr>
      </w:pPr>
      <w:r>
        <w:rPr>
          <w:rFonts w:ascii="Times New Roman" w:hAnsi="Times New Roman" w:eastAsia="黑体"/>
          <w:bCs/>
          <w:sz w:val="32"/>
          <w:szCs w:val="32"/>
        </w:rPr>
        <w:t>第五条</w:t>
      </w:r>
      <w:r>
        <w:rPr>
          <w:rFonts w:ascii="Times New Roman" w:hAnsi="Times New Roman" w:eastAsia="仿宋_GB2312"/>
          <w:kern w:val="0"/>
          <w:sz w:val="32"/>
          <w:szCs w:val="32"/>
        </w:rPr>
        <w:t>　推荐材料报送要求</w:t>
      </w:r>
    </w:p>
    <w:p>
      <w:pPr>
        <w:overflowPunct w:val="0"/>
        <w:spacing w:line="579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1．《第五届湖北出版政府奖（期刊）申报审批表》，申报审批表须加盖公章，A4打印，一式十份，电子版刻光碟后一并报送。</w:t>
      </w:r>
    </w:p>
    <w:p>
      <w:pPr>
        <w:overflowPunct w:val="0"/>
        <w:spacing w:line="579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2．提交2019年一季度、2020年</w:t>
      </w:r>
      <w:r>
        <w:rPr>
          <w:rFonts w:hint="eastAsia" w:ascii="Times New Roman" w:hAnsi="Times New Roman" w:eastAsia="仿宋_GB2312"/>
          <w:sz w:val="32"/>
          <w:szCs w:val="32"/>
        </w:rPr>
        <w:t>三</w:t>
      </w:r>
      <w:r>
        <w:rPr>
          <w:rFonts w:ascii="Times New Roman" w:hAnsi="Times New Roman" w:eastAsia="仿宋_GB2312"/>
          <w:sz w:val="32"/>
          <w:szCs w:val="32"/>
        </w:rPr>
        <w:t>季度、2021年</w:t>
      </w:r>
      <w:r>
        <w:rPr>
          <w:rFonts w:hint="eastAsia" w:ascii="Times New Roman" w:hAnsi="Times New Roman" w:eastAsia="仿宋_GB2312"/>
          <w:sz w:val="32"/>
          <w:szCs w:val="32"/>
        </w:rPr>
        <w:t>四</w:t>
      </w:r>
      <w:r>
        <w:rPr>
          <w:rFonts w:ascii="Times New Roman" w:hAnsi="Times New Roman" w:eastAsia="仿宋_GB2312"/>
          <w:sz w:val="32"/>
          <w:szCs w:val="32"/>
        </w:rPr>
        <w:t>季度出版的期刊样本两套。</w:t>
      </w:r>
    </w:p>
    <w:p>
      <w:pPr>
        <w:overflowPunct w:val="0"/>
        <w:spacing w:line="579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3．参评期刊及其主管、主办单位认为有必要补充提供的、能够说明参评期刊优秀业绩的相关材料。</w:t>
      </w:r>
    </w:p>
    <w:p>
      <w:pPr>
        <w:overflowPunct w:val="0"/>
        <w:spacing w:line="579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4．报送截止时间为2023年2月28日。</w:t>
      </w:r>
    </w:p>
    <w:p>
      <w:pPr>
        <w:overflowPunct w:val="0"/>
        <w:spacing w:line="579" w:lineRule="exact"/>
        <w:ind w:firstLine="640" w:firstLineChars="200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Times New Roman" w:eastAsia="黑体"/>
          <w:bCs/>
          <w:sz w:val="32"/>
          <w:szCs w:val="32"/>
        </w:rPr>
        <w:t>第六条</w:t>
      </w:r>
      <w:r>
        <w:rPr>
          <w:rFonts w:ascii="Times New Roman" w:hAnsi="Times New Roman" w:eastAsia="仿宋_GB2312"/>
          <w:kern w:val="0"/>
          <w:sz w:val="32"/>
          <w:szCs w:val="32"/>
        </w:rPr>
        <w:t>　湖北出版政府奖（期刊）评奖工作咨询联络方式</w:t>
      </w:r>
    </w:p>
    <w:p>
      <w:pPr>
        <w:overflowPunct w:val="0"/>
        <w:spacing w:line="579" w:lineRule="exact"/>
        <w:ind w:firstLine="640" w:firstLineChars="200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Times New Roman" w:eastAsia="仿宋_GB2312"/>
          <w:kern w:val="0"/>
          <w:sz w:val="32"/>
          <w:szCs w:val="32"/>
        </w:rPr>
        <w:t>联系人：常志杰</w:t>
      </w:r>
    </w:p>
    <w:p>
      <w:pPr>
        <w:overflowPunct w:val="0"/>
        <w:spacing w:line="579" w:lineRule="exact"/>
        <w:ind w:firstLine="640" w:firstLineChars="200"/>
        <w:rPr>
          <w:rFonts w:ascii="Times New Roman" w:hAnsi="Times New Roman" w:eastAsia="仿宋_GB2312"/>
          <w:color w:val="FF0000"/>
          <w:sz w:val="32"/>
          <w:szCs w:val="32"/>
        </w:rPr>
      </w:pPr>
      <w:r>
        <w:rPr>
          <w:rFonts w:ascii="Times New Roman" w:hAnsi="Times New Roman" w:eastAsia="仿宋_GB2312"/>
          <w:kern w:val="0"/>
          <w:sz w:val="32"/>
          <w:szCs w:val="32"/>
        </w:rPr>
        <w:t xml:space="preserve">联系电话：027—68892434 </w:t>
      </w:r>
    </w:p>
    <w:p>
      <w:pPr>
        <w:overflowPunct w:val="0"/>
        <w:spacing w:line="579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</w:p>
    <w:p>
      <w:pPr>
        <w:widowControl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br w:type="page"/>
      </w:r>
    </w:p>
    <w:p>
      <w:pPr>
        <w:overflowPunct w:val="0"/>
        <w:spacing w:line="579" w:lineRule="exact"/>
        <w:ind w:firstLine="640" w:firstLineChars="200"/>
        <w:rPr>
          <w:rFonts w:ascii="Times New Roman" w:hAnsi="Times New Roman" w:eastAsia="仿宋_GB2312"/>
          <w:kern w:val="0"/>
          <w:sz w:val="32"/>
          <w:szCs w:val="32"/>
        </w:rPr>
      </w:pPr>
    </w:p>
    <w:p>
      <w:pPr>
        <w:overflowPunct w:val="0"/>
        <w:spacing w:beforeLines="60" w:afterLines="130" w:line="579" w:lineRule="exact"/>
        <w:jc w:val="center"/>
        <w:rPr>
          <w:rFonts w:ascii="方正小标宋_GBK" w:hAnsi="Times New Roman" w:eastAsia="方正小标宋_GBK"/>
          <w:sz w:val="36"/>
          <w:szCs w:val="36"/>
        </w:rPr>
      </w:pPr>
      <w:r>
        <w:rPr>
          <w:rFonts w:ascii="方正小标宋_GBK" w:hAnsi="Times New Roman" w:eastAsia="方正小标宋_GBK"/>
          <w:sz w:val="36"/>
          <w:szCs w:val="36"/>
        </w:rPr>
        <w:t>第五届湖北出版政府奖（期刊）申报审批表</w:t>
      </w:r>
    </w:p>
    <w:tbl>
      <w:tblPr>
        <w:tblStyle w:val="13"/>
        <w:tblW w:w="886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1621"/>
        <w:gridCol w:w="343"/>
        <w:gridCol w:w="995"/>
        <w:gridCol w:w="217"/>
        <w:gridCol w:w="785"/>
        <w:gridCol w:w="18"/>
        <w:gridCol w:w="308"/>
        <w:gridCol w:w="155"/>
        <w:gridCol w:w="491"/>
        <w:gridCol w:w="428"/>
        <w:gridCol w:w="166"/>
        <w:gridCol w:w="391"/>
        <w:gridCol w:w="336"/>
        <w:gridCol w:w="620"/>
        <w:gridCol w:w="301"/>
        <w:gridCol w:w="218"/>
        <w:gridCol w:w="14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502" w:hRule="atLeast"/>
          <w:jc w:val="center"/>
        </w:trPr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刊　　名</w:t>
            </w:r>
          </w:p>
        </w:tc>
        <w:tc>
          <w:tcPr>
            <w:tcW w:w="390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6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刊　号</w:t>
            </w:r>
          </w:p>
        </w:tc>
        <w:tc>
          <w:tcPr>
            <w:tcW w:w="1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502" w:hRule="atLeast"/>
          <w:jc w:val="center"/>
        </w:trPr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文　　种</w:t>
            </w:r>
          </w:p>
        </w:tc>
        <w:tc>
          <w:tcPr>
            <w:tcW w:w="15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刊期</w:t>
            </w:r>
          </w:p>
        </w:tc>
        <w:tc>
          <w:tcPr>
            <w:tcW w:w="15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6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电　话</w:t>
            </w:r>
          </w:p>
        </w:tc>
        <w:tc>
          <w:tcPr>
            <w:tcW w:w="1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502" w:hRule="atLeast"/>
          <w:jc w:val="center"/>
        </w:trPr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创刊时间</w:t>
            </w:r>
          </w:p>
        </w:tc>
        <w:tc>
          <w:tcPr>
            <w:tcW w:w="15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320" w:lineRule="exact"/>
              <w:jc w:val="righ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年　月</w:t>
            </w:r>
          </w:p>
        </w:tc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网址</w:t>
            </w:r>
          </w:p>
        </w:tc>
        <w:tc>
          <w:tcPr>
            <w:tcW w:w="15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6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邮　编</w:t>
            </w:r>
          </w:p>
        </w:tc>
        <w:tc>
          <w:tcPr>
            <w:tcW w:w="1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502" w:hRule="atLeast"/>
          <w:jc w:val="center"/>
        </w:trPr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地　址</w:t>
            </w:r>
          </w:p>
        </w:tc>
        <w:tc>
          <w:tcPr>
            <w:tcW w:w="7247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502" w:hRule="atLeast"/>
          <w:jc w:val="center"/>
        </w:trPr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主管单位</w:t>
            </w:r>
          </w:p>
        </w:tc>
        <w:tc>
          <w:tcPr>
            <w:tcW w:w="23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3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主办单位</w:t>
            </w:r>
          </w:p>
        </w:tc>
        <w:tc>
          <w:tcPr>
            <w:tcW w:w="350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899" w:hRule="atLeast"/>
          <w:jc w:val="center"/>
        </w:trPr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社长、总编（主编）姓名</w:t>
            </w:r>
          </w:p>
        </w:tc>
        <w:tc>
          <w:tcPr>
            <w:tcW w:w="23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3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联系方式</w:t>
            </w:r>
          </w:p>
        </w:tc>
        <w:tc>
          <w:tcPr>
            <w:tcW w:w="350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857" w:hRule="atLeast"/>
          <w:jc w:val="center"/>
        </w:trPr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出版单位</w:t>
            </w:r>
          </w:p>
          <w:p>
            <w:pPr>
              <w:overflowPunct w:val="0"/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性质</w:t>
            </w:r>
          </w:p>
        </w:tc>
        <w:tc>
          <w:tcPr>
            <w:tcW w:w="7247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320" w:lineRule="exac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○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企业法人　</w:t>
            </w: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○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事业法人　</w:t>
            </w: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○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企业兼事业法人　</w:t>
            </w: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○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非法人（如编辑部）</w:t>
            </w: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○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525" w:hRule="atLeast"/>
          <w:jc w:val="center"/>
        </w:trPr>
        <w:tc>
          <w:tcPr>
            <w:tcW w:w="444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期均发行量（册）</w:t>
            </w:r>
          </w:p>
        </w:tc>
        <w:tc>
          <w:tcPr>
            <w:tcW w:w="442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期刊总收入（万元）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525" w:hRule="atLeast"/>
          <w:jc w:val="center"/>
        </w:trPr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2019年</w:t>
            </w:r>
          </w:p>
        </w:tc>
        <w:tc>
          <w:tcPr>
            <w:tcW w:w="1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2020年</w:t>
            </w:r>
          </w:p>
        </w:tc>
        <w:tc>
          <w:tcPr>
            <w:tcW w:w="14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2021年</w:t>
            </w:r>
          </w:p>
        </w:tc>
        <w:tc>
          <w:tcPr>
            <w:tcW w:w="14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2019年</w:t>
            </w:r>
          </w:p>
        </w:tc>
        <w:tc>
          <w:tcPr>
            <w:tcW w:w="14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2020年</w:t>
            </w: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2021年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525" w:hRule="atLeast"/>
          <w:jc w:val="center"/>
        </w:trPr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4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4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4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525" w:hRule="atLeast"/>
          <w:jc w:val="center"/>
        </w:trPr>
        <w:tc>
          <w:tcPr>
            <w:tcW w:w="196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2" w:space="0"/>
            </w:tcBorders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年度核验情况</w:t>
            </w:r>
          </w:p>
          <w:p>
            <w:pPr>
              <w:overflowPunct w:val="0"/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（划</w:t>
            </w:r>
            <w:r>
              <w:rPr>
                <w:rFonts w:asciiTheme="minorEastAsia" w:hAnsiTheme="minorEastAsia" w:eastAsiaTheme="minorEastAsia"/>
                <w:sz w:val="24"/>
                <w:szCs w:val="24"/>
              </w:rPr>
              <w:t>“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√</w:t>
            </w:r>
            <w:r>
              <w:rPr>
                <w:rFonts w:asciiTheme="minorEastAsia" w:hAnsiTheme="minorEastAsia" w:eastAsiaTheme="minorEastAsia"/>
                <w:sz w:val="24"/>
                <w:szCs w:val="24"/>
              </w:rPr>
              <w:t>”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）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2019年</w:t>
            </w:r>
          </w:p>
        </w:tc>
        <w:tc>
          <w:tcPr>
            <w:tcW w:w="19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overflowPunct w:val="0"/>
              <w:spacing w:line="320" w:lineRule="exac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○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通过</w:t>
            </w:r>
          </w:p>
        </w:tc>
        <w:tc>
          <w:tcPr>
            <w:tcW w:w="19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overflowPunct w:val="0"/>
              <w:spacing w:line="320" w:lineRule="exac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○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缓验</w:t>
            </w:r>
          </w:p>
        </w:tc>
        <w:tc>
          <w:tcPr>
            <w:tcW w:w="19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overflowPunct w:val="0"/>
              <w:spacing w:line="320" w:lineRule="exac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○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未通过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525" w:hRule="atLeast"/>
          <w:jc w:val="center"/>
        </w:trPr>
        <w:tc>
          <w:tcPr>
            <w:tcW w:w="1964" w:type="dxa"/>
            <w:gridSpan w:val="2"/>
            <w:vMerge w:val="continue"/>
            <w:tcBorders>
              <w:left w:val="single" w:color="auto" w:sz="4" w:space="0"/>
              <w:right w:val="single" w:color="auto" w:sz="2" w:space="0"/>
            </w:tcBorders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995" w:type="dxa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2020年</w:t>
            </w:r>
          </w:p>
        </w:tc>
        <w:tc>
          <w:tcPr>
            <w:tcW w:w="1974" w:type="dxa"/>
            <w:gridSpan w:val="6"/>
            <w:vAlign w:val="center"/>
          </w:tcPr>
          <w:p>
            <w:pPr>
              <w:overflowPunct w:val="0"/>
              <w:spacing w:line="320" w:lineRule="exac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○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通过</w:t>
            </w:r>
          </w:p>
        </w:tc>
        <w:tc>
          <w:tcPr>
            <w:tcW w:w="1941" w:type="dxa"/>
            <w:gridSpan w:val="5"/>
            <w:vAlign w:val="center"/>
          </w:tcPr>
          <w:p>
            <w:pPr>
              <w:overflowPunct w:val="0"/>
              <w:spacing w:line="320" w:lineRule="exac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○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缓验</w:t>
            </w:r>
          </w:p>
        </w:tc>
        <w:tc>
          <w:tcPr>
            <w:tcW w:w="1994" w:type="dxa"/>
            <w:gridSpan w:val="3"/>
            <w:vAlign w:val="center"/>
          </w:tcPr>
          <w:p>
            <w:pPr>
              <w:overflowPunct w:val="0"/>
              <w:spacing w:line="320" w:lineRule="exac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○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未通过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525" w:hRule="atLeast"/>
          <w:jc w:val="center"/>
        </w:trPr>
        <w:tc>
          <w:tcPr>
            <w:tcW w:w="1964" w:type="dxa"/>
            <w:gridSpan w:val="2"/>
            <w:vMerge w:val="continue"/>
            <w:tcBorders>
              <w:left w:val="single" w:color="auto" w:sz="4" w:space="0"/>
              <w:right w:val="single" w:color="auto" w:sz="2" w:space="0"/>
            </w:tcBorders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995" w:type="dxa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2021年</w:t>
            </w:r>
          </w:p>
        </w:tc>
        <w:tc>
          <w:tcPr>
            <w:tcW w:w="1974" w:type="dxa"/>
            <w:gridSpan w:val="6"/>
            <w:vAlign w:val="center"/>
          </w:tcPr>
          <w:p>
            <w:pPr>
              <w:overflowPunct w:val="0"/>
              <w:spacing w:line="320" w:lineRule="exac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○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通过</w:t>
            </w:r>
          </w:p>
        </w:tc>
        <w:tc>
          <w:tcPr>
            <w:tcW w:w="1941" w:type="dxa"/>
            <w:gridSpan w:val="5"/>
            <w:vAlign w:val="center"/>
          </w:tcPr>
          <w:p>
            <w:pPr>
              <w:overflowPunct w:val="0"/>
              <w:spacing w:line="320" w:lineRule="exac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○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缓验</w:t>
            </w:r>
          </w:p>
        </w:tc>
        <w:tc>
          <w:tcPr>
            <w:tcW w:w="1994" w:type="dxa"/>
            <w:gridSpan w:val="3"/>
            <w:vAlign w:val="center"/>
          </w:tcPr>
          <w:p>
            <w:pPr>
              <w:overflowPunct w:val="0"/>
              <w:spacing w:line="320" w:lineRule="exac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○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未通过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525" w:hRule="atLeast"/>
          <w:jc w:val="center"/>
        </w:trPr>
        <w:tc>
          <w:tcPr>
            <w:tcW w:w="1964" w:type="dxa"/>
            <w:gridSpan w:val="2"/>
            <w:vMerge w:val="restart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是否受到行政</w:t>
            </w:r>
          </w:p>
          <w:p>
            <w:pPr>
              <w:overflowPunct w:val="0"/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处罚（划</w:t>
            </w:r>
            <w:r>
              <w:rPr>
                <w:rFonts w:asciiTheme="minorEastAsia" w:hAnsiTheme="minorEastAsia" w:eastAsiaTheme="minorEastAsia"/>
                <w:sz w:val="24"/>
                <w:szCs w:val="24"/>
              </w:rPr>
              <w:t>“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√</w:t>
            </w:r>
            <w:r>
              <w:rPr>
                <w:rFonts w:asciiTheme="minorEastAsia" w:hAnsiTheme="minorEastAsia" w:eastAsiaTheme="minorEastAsia"/>
                <w:sz w:val="24"/>
                <w:szCs w:val="24"/>
              </w:rPr>
              <w:t>”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）</w:t>
            </w:r>
          </w:p>
        </w:tc>
        <w:tc>
          <w:tcPr>
            <w:tcW w:w="995" w:type="dxa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2019年</w:t>
            </w:r>
          </w:p>
        </w:tc>
        <w:tc>
          <w:tcPr>
            <w:tcW w:w="2959" w:type="dxa"/>
            <w:gridSpan w:val="9"/>
            <w:vAlign w:val="center"/>
          </w:tcPr>
          <w:p>
            <w:pPr>
              <w:overflowPunct w:val="0"/>
              <w:spacing w:line="320" w:lineRule="exac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○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　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是</w:t>
            </w:r>
          </w:p>
        </w:tc>
        <w:tc>
          <w:tcPr>
            <w:tcW w:w="2950" w:type="dxa"/>
            <w:gridSpan w:val="5"/>
            <w:vAlign w:val="center"/>
          </w:tcPr>
          <w:p>
            <w:pPr>
              <w:overflowPunct w:val="0"/>
              <w:spacing w:line="320" w:lineRule="exac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○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　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525" w:hRule="atLeast"/>
          <w:jc w:val="center"/>
        </w:trPr>
        <w:tc>
          <w:tcPr>
            <w:tcW w:w="1964" w:type="dxa"/>
            <w:gridSpan w:val="2"/>
            <w:vMerge w:val="continue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995" w:type="dxa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2020年</w:t>
            </w:r>
          </w:p>
        </w:tc>
        <w:tc>
          <w:tcPr>
            <w:tcW w:w="2959" w:type="dxa"/>
            <w:gridSpan w:val="9"/>
            <w:vAlign w:val="center"/>
          </w:tcPr>
          <w:p>
            <w:pPr>
              <w:overflowPunct w:val="0"/>
              <w:spacing w:line="320" w:lineRule="exac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○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　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是</w:t>
            </w:r>
          </w:p>
        </w:tc>
        <w:tc>
          <w:tcPr>
            <w:tcW w:w="2950" w:type="dxa"/>
            <w:gridSpan w:val="5"/>
            <w:vAlign w:val="center"/>
          </w:tcPr>
          <w:p>
            <w:pPr>
              <w:overflowPunct w:val="0"/>
              <w:spacing w:line="320" w:lineRule="exac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○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　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525" w:hRule="atLeast"/>
          <w:jc w:val="center"/>
        </w:trPr>
        <w:tc>
          <w:tcPr>
            <w:tcW w:w="1964" w:type="dxa"/>
            <w:gridSpan w:val="2"/>
            <w:vMerge w:val="continue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995" w:type="dxa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2021年</w:t>
            </w:r>
          </w:p>
        </w:tc>
        <w:tc>
          <w:tcPr>
            <w:tcW w:w="2959" w:type="dxa"/>
            <w:gridSpan w:val="9"/>
            <w:vAlign w:val="center"/>
          </w:tcPr>
          <w:p>
            <w:pPr>
              <w:overflowPunct w:val="0"/>
              <w:spacing w:line="320" w:lineRule="exac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○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　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是</w:t>
            </w:r>
          </w:p>
        </w:tc>
        <w:tc>
          <w:tcPr>
            <w:tcW w:w="2950" w:type="dxa"/>
            <w:gridSpan w:val="5"/>
            <w:vAlign w:val="center"/>
          </w:tcPr>
          <w:p>
            <w:pPr>
              <w:overflowPunct w:val="0"/>
              <w:spacing w:line="320" w:lineRule="exac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○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　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jc w:val="center"/>
        </w:trPr>
        <w:tc>
          <w:tcPr>
            <w:tcW w:w="1964" w:type="dxa"/>
            <w:gridSpan w:val="2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期刊获奖</w:t>
            </w:r>
          </w:p>
          <w:p>
            <w:pPr>
              <w:overflowPunct w:val="0"/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情况介绍</w:t>
            </w:r>
          </w:p>
        </w:tc>
        <w:tc>
          <w:tcPr>
            <w:tcW w:w="6904" w:type="dxa"/>
            <w:gridSpan w:val="15"/>
            <w:vAlign w:val="center"/>
          </w:tcPr>
          <w:p>
            <w:pPr>
              <w:overflowPunct w:val="0"/>
              <w:spacing w:line="32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overflowPunct w:val="0"/>
              <w:spacing w:line="32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overflowPunct w:val="0"/>
              <w:spacing w:line="32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overflowPunct w:val="0"/>
              <w:spacing w:line="32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overflowPunct w:val="0"/>
              <w:spacing w:line="32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overflowPunct w:val="0"/>
              <w:spacing w:line="32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overflowPunct w:val="0"/>
              <w:spacing w:line="32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overflowPunct w:val="0"/>
              <w:spacing w:line="32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overflowPunct w:val="0"/>
              <w:spacing w:line="32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overflowPunct w:val="0"/>
              <w:spacing w:line="32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overflowPunct w:val="0"/>
              <w:spacing w:line="32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3163" w:hRule="atLeast"/>
          <w:jc w:val="center"/>
        </w:trPr>
        <w:tc>
          <w:tcPr>
            <w:tcW w:w="1964" w:type="dxa"/>
            <w:gridSpan w:val="2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推荐单位</w:t>
            </w:r>
          </w:p>
          <w:p>
            <w:pPr>
              <w:overflowPunct w:val="0"/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推荐意见</w:t>
            </w:r>
          </w:p>
        </w:tc>
        <w:tc>
          <w:tcPr>
            <w:tcW w:w="6904" w:type="dxa"/>
            <w:gridSpan w:val="15"/>
            <w:vAlign w:val="center"/>
          </w:tcPr>
          <w:p>
            <w:pPr>
              <w:overflowPunct w:val="0"/>
              <w:spacing w:line="32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overflowPunct w:val="0"/>
              <w:spacing w:line="32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overflowPunct w:val="0"/>
              <w:spacing w:line="32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overflowPunct w:val="0"/>
              <w:spacing w:line="32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overflowPunct w:val="0"/>
              <w:spacing w:line="32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overflowPunct w:val="0"/>
              <w:spacing w:line="32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overflowPunct w:val="0"/>
              <w:spacing w:line="32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overflowPunct w:val="0"/>
              <w:spacing w:line="32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overflowPunct w:val="0"/>
              <w:spacing w:line="32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overflowPunct w:val="0"/>
              <w:spacing w:line="32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jc w:val="center"/>
        </w:trPr>
        <w:tc>
          <w:tcPr>
            <w:tcW w:w="1964" w:type="dxa"/>
            <w:gridSpan w:val="2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主办单位</w:t>
            </w:r>
          </w:p>
          <w:p>
            <w:pPr>
              <w:overflowPunct w:val="0"/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推荐意见</w:t>
            </w:r>
          </w:p>
        </w:tc>
        <w:tc>
          <w:tcPr>
            <w:tcW w:w="6904" w:type="dxa"/>
            <w:gridSpan w:val="15"/>
            <w:vAlign w:val="center"/>
          </w:tcPr>
          <w:p>
            <w:pPr>
              <w:overflowPunct w:val="0"/>
              <w:spacing w:line="320" w:lineRule="exact"/>
              <w:jc w:val="right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overflowPunct w:val="0"/>
              <w:spacing w:line="320" w:lineRule="exact"/>
              <w:jc w:val="right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overflowPunct w:val="0"/>
              <w:spacing w:line="320" w:lineRule="exact"/>
              <w:jc w:val="right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overflowPunct w:val="0"/>
              <w:spacing w:line="320" w:lineRule="exact"/>
              <w:jc w:val="right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overflowPunct w:val="0"/>
              <w:spacing w:line="320" w:lineRule="exact"/>
              <w:jc w:val="right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overflowPunct w:val="0"/>
              <w:spacing w:line="320" w:lineRule="exact"/>
              <w:ind w:right="48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 xml:space="preserve">                                         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（公章）</w:t>
            </w:r>
          </w:p>
          <w:p>
            <w:pPr>
              <w:overflowPunct w:val="0"/>
              <w:spacing w:line="320" w:lineRule="exact"/>
              <w:jc w:val="right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overflowPunct w:val="0"/>
              <w:spacing w:line="320" w:lineRule="exact"/>
              <w:jc w:val="righ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  <w:u w:val="single"/>
              </w:rPr>
              <w:t>　　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年</w:t>
            </w:r>
            <w:r>
              <w:rPr>
                <w:rFonts w:ascii="Times New Roman" w:hAnsi="Times New Roman" w:eastAsia="仿宋_GB2312"/>
                <w:sz w:val="24"/>
                <w:szCs w:val="24"/>
                <w:u w:val="single"/>
              </w:rPr>
              <w:t>　　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月</w:t>
            </w:r>
            <w:r>
              <w:rPr>
                <w:rFonts w:ascii="Times New Roman" w:hAnsi="Times New Roman" w:eastAsia="仿宋_GB2312"/>
                <w:sz w:val="24"/>
                <w:szCs w:val="24"/>
                <w:u w:val="single"/>
              </w:rPr>
              <w:t>　　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jc w:val="center"/>
        </w:trPr>
        <w:tc>
          <w:tcPr>
            <w:tcW w:w="1964" w:type="dxa"/>
            <w:gridSpan w:val="2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主管单位</w:t>
            </w:r>
          </w:p>
          <w:p>
            <w:pPr>
              <w:overflowPunct w:val="0"/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推荐意见</w:t>
            </w:r>
          </w:p>
        </w:tc>
        <w:tc>
          <w:tcPr>
            <w:tcW w:w="6904" w:type="dxa"/>
            <w:gridSpan w:val="15"/>
            <w:vAlign w:val="center"/>
          </w:tcPr>
          <w:p>
            <w:pPr>
              <w:overflowPunct w:val="0"/>
              <w:spacing w:line="320" w:lineRule="exact"/>
              <w:jc w:val="right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overflowPunct w:val="0"/>
              <w:spacing w:line="320" w:lineRule="exact"/>
              <w:jc w:val="right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overflowPunct w:val="0"/>
              <w:spacing w:line="320" w:lineRule="exact"/>
              <w:jc w:val="right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overflowPunct w:val="0"/>
              <w:spacing w:line="320" w:lineRule="exact"/>
              <w:jc w:val="right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overflowPunct w:val="0"/>
              <w:spacing w:line="320" w:lineRule="exact"/>
              <w:jc w:val="right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overflowPunct w:val="0"/>
              <w:spacing w:line="320" w:lineRule="exact"/>
              <w:jc w:val="right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overflowPunct w:val="0"/>
              <w:spacing w:line="320" w:lineRule="exact"/>
              <w:ind w:right="48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 xml:space="preserve">                                        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（公章）</w:t>
            </w:r>
          </w:p>
          <w:p>
            <w:pPr>
              <w:overflowPunct w:val="0"/>
              <w:spacing w:line="320" w:lineRule="exact"/>
              <w:jc w:val="right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overflowPunct w:val="0"/>
              <w:spacing w:line="320" w:lineRule="exact"/>
              <w:jc w:val="righ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  <w:u w:val="single"/>
              </w:rPr>
              <w:t>　　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年</w:t>
            </w:r>
            <w:r>
              <w:rPr>
                <w:rFonts w:ascii="Times New Roman" w:hAnsi="Times New Roman" w:eastAsia="仿宋_GB2312"/>
                <w:sz w:val="24"/>
                <w:szCs w:val="24"/>
                <w:u w:val="single"/>
              </w:rPr>
              <w:t>　　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月</w:t>
            </w:r>
            <w:r>
              <w:rPr>
                <w:rFonts w:ascii="Times New Roman" w:hAnsi="Times New Roman" w:eastAsia="仿宋_GB2312"/>
                <w:sz w:val="24"/>
                <w:szCs w:val="24"/>
                <w:u w:val="single"/>
              </w:rPr>
              <w:t>　　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jc w:val="center"/>
        </w:trPr>
        <w:tc>
          <w:tcPr>
            <w:tcW w:w="1964" w:type="dxa"/>
            <w:gridSpan w:val="2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市州级</w:t>
            </w:r>
          </w:p>
          <w:p>
            <w:pPr>
              <w:overflowPunct w:val="0"/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推荐意见</w:t>
            </w:r>
          </w:p>
        </w:tc>
        <w:tc>
          <w:tcPr>
            <w:tcW w:w="2323" w:type="dxa"/>
            <w:gridSpan w:val="5"/>
          </w:tcPr>
          <w:p>
            <w:pPr>
              <w:tabs>
                <w:tab w:val="left" w:pos="6326"/>
              </w:tabs>
              <w:overflowPunct w:val="0"/>
              <w:spacing w:line="320" w:lineRule="exac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市委宣传部意见：</w:t>
            </w:r>
          </w:p>
          <w:p>
            <w:pPr>
              <w:tabs>
                <w:tab w:val="left" w:pos="6326"/>
              </w:tabs>
              <w:overflowPunct w:val="0"/>
              <w:spacing w:line="32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tabs>
                <w:tab w:val="left" w:pos="6326"/>
              </w:tabs>
              <w:overflowPunct w:val="0"/>
              <w:spacing w:line="32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tabs>
                <w:tab w:val="left" w:pos="6326"/>
              </w:tabs>
              <w:overflowPunct w:val="0"/>
              <w:spacing w:line="32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tabs>
                <w:tab w:val="left" w:pos="6326"/>
              </w:tabs>
              <w:overflowPunct w:val="0"/>
              <w:spacing w:line="32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tabs>
                <w:tab w:val="left" w:pos="6326"/>
              </w:tabs>
              <w:wordWrap w:val="0"/>
              <w:overflowPunct w:val="0"/>
              <w:spacing w:line="320" w:lineRule="exact"/>
              <w:jc w:val="righ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盖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　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章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　</w:t>
            </w:r>
          </w:p>
          <w:p>
            <w:pPr>
              <w:tabs>
                <w:tab w:val="left" w:pos="6326"/>
              </w:tabs>
              <w:overflowPunct w:val="0"/>
              <w:spacing w:line="320" w:lineRule="exact"/>
              <w:jc w:val="righ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年　月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　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日</w:t>
            </w:r>
          </w:p>
        </w:tc>
        <w:tc>
          <w:tcPr>
            <w:tcW w:w="1967" w:type="dxa"/>
            <w:gridSpan w:val="6"/>
          </w:tcPr>
          <w:p>
            <w:pPr>
              <w:overflowPunct w:val="0"/>
              <w:spacing w:line="320" w:lineRule="exac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人社局意见：</w:t>
            </w:r>
          </w:p>
          <w:p>
            <w:pPr>
              <w:overflowPunct w:val="0"/>
              <w:spacing w:line="32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overflowPunct w:val="0"/>
              <w:spacing w:line="32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overflowPunct w:val="0"/>
              <w:spacing w:line="32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overflowPunct w:val="0"/>
              <w:spacing w:line="32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tabs>
                <w:tab w:val="left" w:pos="6326"/>
              </w:tabs>
              <w:wordWrap w:val="0"/>
              <w:overflowPunct w:val="0"/>
              <w:spacing w:line="320" w:lineRule="exact"/>
              <w:jc w:val="righ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盖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　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章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　</w:t>
            </w:r>
          </w:p>
          <w:p>
            <w:pPr>
              <w:tabs>
                <w:tab w:val="left" w:pos="6326"/>
              </w:tabs>
              <w:overflowPunct w:val="0"/>
              <w:spacing w:line="320" w:lineRule="exact"/>
              <w:jc w:val="righ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年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　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月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　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日</w:t>
            </w:r>
          </w:p>
        </w:tc>
        <w:tc>
          <w:tcPr>
            <w:tcW w:w="2614" w:type="dxa"/>
            <w:gridSpan w:val="4"/>
          </w:tcPr>
          <w:p>
            <w:pPr>
              <w:overflowPunct w:val="0"/>
              <w:spacing w:line="320" w:lineRule="exact"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市州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政府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意见：</w:t>
            </w:r>
          </w:p>
          <w:p>
            <w:pPr>
              <w:overflowPunct w:val="0"/>
              <w:spacing w:line="32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overflowPunct w:val="0"/>
              <w:spacing w:line="32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overflowPunct w:val="0"/>
              <w:spacing w:line="32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overflowPunct w:val="0"/>
              <w:spacing w:line="32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tabs>
                <w:tab w:val="left" w:pos="6326"/>
              </w:tabs>
              <w:wordWrap w:val="0"/>
              <w:overflowPunct w:val="0"/>
              <w:spacing w:line="320" w:lineRule="exact"/>
              <w:jc w:val="righ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盖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　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章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　</w:t>
            </w:r>
          </w:p>
          <w:p>
            <w:pPr>
              <w:overflowPunct w:val="0"/>
              <w:spacing w:line="320" w:lineRule="exact"/>
              <w:jc w:val="righ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年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　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月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　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jc w:val="center"/>
        </w:trPr>
        <w:tc>
          <w:tcPr>
            <w:tcW w:w="1964" w:type="dxa"/>
            <w:gridSpan w:val="2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省新闻出版局</w:t>
            </w:r>
          </w:p>
          <w:p>
            <w:pPr>
              <w:overflowPunct w:val="0"/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审核意见</w:t>
            </w:r>
          </w:p>
        </w:tc>
        <w:tc>
          <w:tcPr>
            <w:tcW w:w="6904" w:type="dxa"/>
            <w:gridSpan w:val="15"/>
          </w:tcPr>
          <w:p>
            <w:pPr>
              <w:overflowPunct w:val="0"/>
              <w:spacing w:line="32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overflowPunct w:val="0"/>
              <w:spacing w:line="32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overflowPunct w:val="0"/>
              <w:spacing w:line="32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overflowPunct w:val="0"/>
              <w:spacing w:line="320" w:lineRule="exact"/>
              <w:rPr>
                <w:rFonts w:hint="eastAsia" w:ascii="Times New Roman" w:hAnsi="Times New Roman" w:eastAsia="仿宋_GB2312"/>
                <w:sz w:val="24"/>
                <w:szCs w:val="24"/>
              </w:rPr>
            </w:pPr>
          </w:p>
          <w:p>
            <w:pPr>
              <w:overflowPunct w:val="0"/>
              <w:spacing w:line="32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overflowPunct w:val="0"/>
              <w:spacing w:line="32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overflowPunct w:val="0"/>
              <w:spacing w:line="320" w:lineRule="exact"/>
              <w:ind w:right="48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 xml:space="preserve">                                        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（公章）</w:t>
            </w:r>
          </w:p>
          <w:p>
            <w:pPr>
              <w:overflowPunct w:val="0"/>
              <w:spacing w:line="320" w:lineRule="exact"/>
              <w:jc w:val="right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overflowPunct w:val="0"/>
              <w:spacing w:line="320" w:lineRule="exact"/>
              <w:jc w:val="righ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  <w:u w:val="single"/>
              </w:rPr>
              <w:t>　　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年</w:t>
            </w:r>
            <w:r>
              <w:rPr>
                <w:rFonts w:ascii="Times New Roman" w:hAnsi="Times New Roman" w:eastAsia="仿宋_GB2312"/>
                <w:sz w:val="24"/>
                <w:szCs w:val="24"/>
                <w:u w:val="single"/>
              </w:rPr>
              <w:t>　　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月</w:t>
            </w:r>
            <w:r>
              <w:rPr>
                <w:rFonts w:ascii="Times New Roman" w:hAnsi="Times New Roman" w:eastAsia="仿宋_GB2312"/>
                <w:sz w:val="24"/>
                <w:szCs w:val="24"/>
                <w:u w:val="single"/>
              </w:rPr>
              <w:t>　　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jc w:val="center"/>
        </w:trPr>
        <w:tc>
          <w:tcPr>
            <w:tcW w:w="1964" w:type="dxa"/>
            <w:gridSpan w:val="2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省人社厅</w:t>
            </w:r>
          </w:p>
          <w:p>
            <w:pPr>
              <w:overflowPunct w:val="0"/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审核意见</w:t>
            </w:r>
          </w:p>
        </w:tc>
        <w:tc>
          <w:tcPr>
            <w:tcW w:w="6904" w:type="dxa"/>
            <w:gridSpan w:val="15"/>
          </w:tcPr>
          <w:p>
            <w:pPr>
              <w:overflowPunct w:val="0"/>
              <w:spacing w:line="32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overflowPunct w:val="0"/>
              <w:spacing w:line="32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overflowPunct w:val="0"/>
              <w:spacing w:line="320" w:lineRule="exact"/>
              <w:rPr>
                <w:rFonts w:hint="eastAsia" w:ascii="Times New Roman" w:hAnsi="Times New Roman" w:eastAsia="仿宋_GB2312"/>
                <w:sz w:val="24"/>
                <w:szCs w:val="24"/>
              </w:rPr>
            </w:pPr>
          </w:p>
          <w:p>
            <w:pPr>
              <w:overflowPunct w:val="0"/>
              <w:spacing w:line="32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overflowPunct w:val="0"/>
              <w:spacing w:line="32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overflowPunct w:val="0"/>
              <w:spacing w:line="32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overflowPunct w:val="0"/>
              <w:spacing w:line="320" w:lineRule="exact"/>
              <w:ind w:right="48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 xml:space="preserve">                                        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（公章）</w:t>
            </w:r>
          </w:p>
          <w:p>
            <w:pPr>
              <w:overflowPunct w:val="0"/>
              <w:spacing w:line="320" w:lineRule="exact"/>
              <w:jc w:val="right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overflowPunct w:val="0"/>
              <w:spacing w:line="320" w:lineRule="exact"/>
              <w:jc w:val="righ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  <w:u w:val="single"/>
              </w:rPr>
              <w:t>　　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年</w:t>
            </w:r>
            <w:r>
              <w:rPr>
                <w:rFonts w:ascii="Times New Roman" w:hAnsi="Times New Roman" w:eastAsia="仿宋_GB2312"/>
                <w:sz w:val="24"/>
                <w:szCs w:val="24"/>
                <w:u w:val="single"/>
              </w:rPr>
              <w:t>　　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月</w:t>
            </w:r>
            <w:r>
              <w:rPr>
                <w:rFonts w:ascii="Times New Roman" w:hAnsi="Times New Roman" w:eastAsia="仿宋_GB2312"/>
                <w:sz w:val="24"/>
                <w:szCs w:val="24"/>
                <w:u w:val="single"/>
              </w:rPr>
              <w:t>　　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jc w:val="center"/>
        </w:trPr>
        <w:tc>
          <w:tcPr>
            <w:tcW w:w="1964" w:type="dxa"/>
            <w:gridSpan w:val="2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hint="eastAsia"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省政府</w:t>
            </w:r>
          </w:p>
          <w:p>
            <w:pPr>
              <w:overflowPunct w:val="0"/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审批意见</w:t>
            </w:r>
          </w:p>
        </w:tc>
        <w:tc>
          <w:tcPr>
            <w:tcW w:w="6904" w:type="dxa"/>
            <w:gridSpan w:val="15"/>
            <w:vAlign w:val="center"/>
          </w:tcPr>
          <w:p>
            <w:pPr>
              <w:overflowPunct w:val="0"/>
              <w:spacing w:line="320" w:lineRule="exact"/>
              <w:ind w:right="480" w:firstLine="4440" w:firstLineChars="1850"/>
              <w:rPr>
                <w:rFonts w:hint="eastAsia" w:ascii="Times New Roman" w:hAnsi="Times New Roman" w:eastAsia="仿宋_GB2312"/>
                <w:sz w:val="24"/>
                <w:szCs w:val="24"/>
              </w:rPr>
            </w:pPr>
          </w:p>
          <w:p>
            <w:pPr>
              <w:overflowPunct w:val="0"/>
              <w:spacing w:line="320" w:lineRule="exact"/>
              <w:ind w:right="480"/>
              <w:rPr>
                <w:rFonts w:hint="eastAsia" w:ascii="Times New Roman" w:hAnsi="Times New Roman" w:eastAsia="仿宋_GB2312"/>
                <w:sz w:val="24"/>
                <w:szCs w:val="24"/>
              </w:rPr>
            </w:pPr>
          </w:p>
          <w:p>
            <w:pPr>
              <w:overflowPunct w:val="0"/>
              <w:spacing w:line="320" w:lineRule="exact"/>
              <w:ind w:right="480"/>
              <w:rPr>
                <w:rFonts w:hint="eastAsia" w:ascii="Times New Roman" w:hAnsi="Times New Roman" w:eastAsia="仿宋_GB2312"/>
                <w:sz w:val="24"/>
                <w:szCs w:val="24"/>
              </w:rPr>
            </w:pPr>
          </w:p>
          <w:p>
            <w:pPr>
              <w:overflowPunct w:val="0"/>
              <w:spacing w:line="320" w:lineRule="exact"/>
              <w:ind w:right="480"/>
              <w:rPr>
                <w:rFonts w:hint="eastAsia" w:ascii="Times New Roman" w:hAnsi="Times New Roman" w:eastAsia="仿宋_GB2312"/>
                <w:sz w:val="24"/>
                <w:szCs w:val="24"/>
              </w:rPr>
            </w:pPr>
          </w:p>
          <w:p>
            <w:pPr>
              <w:overflowPunct w:val="0"/>
              <w:spacing w:line="320" w:lineRule="exact"/>
              <w:ind w:right="480" w:firstLine="4440" w:firstLineChars="1850"/>
              <w:rPr>
                <w:rFonts w:hint="eastAsia" w:ascii="Times New Roman" w:hAnsi="Times New Roman" w:eastAsia="仿宋_GB2312"/>
                <w:sz w:val="24"/>
                <w:szCs w:val="24"/>
              </w:rPr>
            </w:pPr>
          </w:p>
          <w:p>
            <w:pPr>
              <w:overflowPunct w:val="0"/>
              <w:spacing w:line="320" w:lineRule="exact"/>
              <w:ind w:right="480" w:firstLine="4440" w:firstLineChars="1850"/>
              <w:rPr>
                <w:rFonts w:hint="eastAsia" w:ascii="Times New Roman" w:hAnsi="Times New Roman" w:eastAsia="仿宋_GB2312"/>
                <w:sz w:val="24"/>
                <w:szCs w:val="24"/>
              </w:rPr>
            </w:pPr>
          </w:p>
          <w:p>
            <w:pPr>
              <w:overflowPunct w:val="0"/>
              <w:spacing w:line="320" w:lineRule="exact"/>
              <w:ind w:right="48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 xml:space="preserve">                                        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（公章）</w:t>
            </w:r>
          </w:p>
          <w:p>
            <w:pPr>
              <w:overflowPunct w:val="0"/>
              <w:spacing w:line="320" w:lineRule="exact"/>
              <w:jc w:val="right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overflowPunct w:val="0"/>
              <w:spacing w:line="320" w:lineRule="exact"/>
              <w:jc w:val="righ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  <w:u w:val="single"/>
              </w:rPr>
              <w:t>　　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年</w:t>
            </w:r>
            <w:r>
              <w:rPr>
                <w:rFonts w:ascii="Times New Roman" w:hAnsi="Times New Roman" w:eastAsia="仿宋_GB2312"/>
                <w:sz w:val="24"/>
                <w:szCs w:val="24"/>
                <w:u w:val="single"/>
              </w:rPr>
              <w:t>　　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月</w:t>
            </w:r>
            <w:r>
              <w:rPr>
                <w:rFonts w:ascii="Times New Roman" w:hAnsi="Times New Roman" w:eastAsia="仿宋_GB2312"/>
                <w:sz w:val="24"/>
                <w:szCs w:val="24"/>
                <w:u w:val="single"/>
              </w:rPr>
              <w:t>　　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日</w:t>
            </w:r>
          </w:p>
        </w:tc>
      </w:tr>
    </w:tbl>
    <w:p>
      <w:pPr>
        <w:overflowPunct w:val="0"/>
        <w:spacing w:beforeLines="30" w:line="320" w:lineRule="exact"/>
        <w:rPr>
          <w:rFonts w:ascii="Times New Roman" w:hAnsi="Times New Roman" w:eastAsia="仿宋_GB2312"/>
          <w:sz w:val="24"/>
          <w:szCs w:val="24"/>
        </w:rPr>
      </w:pPr>
      <w:r>
        <w:rPr>
          <w:rFonts w:ascii="Times New Roman" w:hAnsi="Times New Roman" w:eastAsia="仿宋_GB2312"/>
          <w:sz w:val="24"/>
          <w:szCs w:val="24"/>
        </w:rPr>
        <w:t>注：1．如填写不下，可另附纸。</w:t>
      </w:r>
    </w:p>
    <w:p>
      <w:pPr>
        <w:overflowPunct w:val="0"/>
        <w:spacing w:line="320" w:lineRule="exact"/>
        <w:ind w:firstLine="480" w:firstLineChars="200"/>
        <w:rPr>
          <w:rFonts w:ascii="Times New Roman" w:hAnsi="Times New Roman" w:eastAsia="仿宋_GB2312"/>
          <w:sz w:val="24"/>
          <w:szCs w:val="24"/>
        </w:rPr>
      </w:pPr>
      <w:r>
        <w:rPr>
          <w:rFonts w:ascii="Times New Roman" w:hAnsi="Times New Roman" w:eastAsia="仿宋_GB2312"/>
          <w:sz w:val="24"/>
          <w:szCs w:val="24"/>
        </w:rPr>
        <w:t>2．期刊主管单位推荐意见、推荐单位推荐意见均由主管单位填写盖章。</w:t>
      </w:r>
    </w:p>
    <w:p>
      <w:pPr>
        <w:widowControl/>
        <w:jc w:val="left"/>
        <w:rPr>
          <w:rFonts w:ascii="Times New Roman" w:hAnsi="Times New Roman" w:eastAsia="仿宋_GB2312"/>
          <w:sz w:val="24"/>
          <w:szCs w:val="24"/>
        </w:rPr>
      </w:pPr>
    </w:p>
    <w:sectPr>
      <w:footerReference r:id="rId3" w:type="default"/>
      <w:pgSz w:w="11906" w:h="16838"/>
      <w:pgMar w:top="1871" w:right="1531" w:bottom="2211" w:left="1531" w:header="1418" w:footer="1191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outside" w:y="1"/>
      <w:jc w:val="center"/>
      <w:rPr>
        <w:rStyle w:val="11"/>
        <w:sz w:val="26"/>
        <w:szCs w:val="26"/>
      </w:rPr>
    </w:pPr>
    <w:r>
      <w:rPr>
        <w:rStyle w:val="11"/>
        <w:rFonts w:hint="eastAsia"/>
        <w:sz w:val="26"/>
        <w:szCs w:val="26"/>
      </w:rPr>
      <w:t>—</w:t>
    </w:r>
    <w:r>
      <w:rPr>
        <w:rStyle w:val="11"/>
        <w:rFonts w:ascii="Times New Roman" w:hAnsi="Times New Roman"/>
        <w:sz w:val="26"/>
        <w:szCs w:val="26"/>
      </w:rPr>
      <w:fldChar w:fldCharType="begin"/>
    </w:r>
    <w:r>
      <w:rPr>
        <w:rStyle w:val="11"/>
        <w:rFonts w:ascii="Times New Roman" w:hAnsi="Times New Roman"/>
        <w:sz w:val="26"/>
        <w:szCs w:val="26"/>
      </w:rPr>
      <w:instrText xml:space="preserve">PAGE  </w:instrText>
    </w:r>
    <w:r>
      <w:rPr>
        <w:rStyle w:val="11"/>
        <w:rFonts w:ascii="Times New Roman" w:hAnsi="Times New Roman"/>
        <w:sz w:val="26"/>
        <w:szCs w:val="26"/>
      </w:rPr>
      <w:fldChar w:fldCharType="separate"/>
    </w:r>
    <w:r>
      <w:rPr>
        <w:rStyle w:val="11"/>
        <w:rFonts w:ascii="Times New Roman" w:hAnsi="Times New Roman"/>
        <w:sz w:val="26"/>
        <w:szCs w:val="26"/>
      </w:rPr>
      <w:t>2</w:t>
    </w:r>
    <w:r>
      <w:rPr>
        <w:rStyle w:val="11"/>
        <w:rFonts w:ascii="Times New Roman" w:hAnsi="Times New Roman"/>
        <w:sz w:val="26"/>
        <w:szCs w:val="26"/>
      </w:rPr>
      <w:fldChar w:fldCharType="end"/>
    </w:r>
    <w:r>
      <w:rPr>
        <w:rStyle w:val="11"/>
        <w:rFonts w:ascii="宋体" w:hAnsi="宋体"/>
        <w:sz w:val="26"/>
        <w:szCs w:val="26"/>
      </w:rPr>
      <w:t>—</w:t>
    </w:r>
  </w:p>
  <w:p>
    <w:pPr>
      <w:pStyle w:val="6"/>
      <w:jc w:val="right"/>
      <w:rPr>
        <w:rFonts w:ascii="Times New Roman" w:hAnsi="Times New Roman"/>
        <w:sz w:val="26"/>
        <w:szCs w:val="26"/>
      </w:rPr>
    </w:pPr>
  </w:p>
  <w:p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2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D0EB9"/>
    <w:rsid w:val="000131ED"/>
    <w:rsid w:val="0002272F"/>
    <w:rsid w:val="000257E4"/>
    <w:rsid w:val="0005092A"/>
    <w:rsid w:val="000905A0"/>
    <w:rsid w:val="000B2320"/>
    <w:rsid w:val="000C0FC9"/>
    <w:rsid w:val="000C4817"/>
    <w:rsid w:val="000D53E5"/>
    <w:rsid w:val="000E470F"/>
    <w:rsid w:val="000E7294"/>
    <w:rsid w:val="00100524"/>
    <w:rsid w:val="00156555"/>
    <w:rsid w:val="001611C3"/>
    <w:rsid w:val="0016395D"/>
    <w:rsid w:val="00165879"/>
    <w:rsid w:val="00167559"/>
    <w:rsid w:val="0018487B"/>
    <w:rsid w:val="001858C7"/>
    <w:rsid w:val="00196CF2"/>
    <w:rsid w:val="001B30A9"/>
    <w:rsid w:val="00242A3D"/>
    <w:rsid w:val="00246E85"/>
    <w:rsid w:val="00253D1A"/>
    <w:rsid w:val="00263207"/>
    <w:rsid w:val="00270F3F"/>
    <w:rsid w:val="0027517B"/>
    <w:rsid w:val="002A2730"/>
    <w:rsid w:val="002B3EE9"/>
    <w:rsid w:val="002C0D25"/>
    <w:rsid w:val="002E1A5D"/>
    <w:rsid w:val="002F13D7"/>
    <w:rsid w:val="00305915"/>
    <w:rsid w:val="00316322"/>
    <w:rsid w:val="00327026"/>
    <w:rsid w:val="00341DD6"/>
    <w:rsid w:val="00370AF1"/>
    <w:rsid w:val="00373870"/>
    <w:rsid w:val="00374370"/>
    <w:rsid w:val="00383D1B"/>
    <w:rsid w:val="003A3906"/>
    <w:rsid w:val="003C5FCE"/>
    <w:rsid w:val="003E0849"/>
    <w:rsid w:val="003F0D66"/>
    <w:rsid w:val="004001E5"/>
    <w:rsid w:val="004063E6"/>
    <w:rsid w:val="00443B4E"/>
    <w:rsid w:val="00475386"/>
    <w:rsid w:val="004A6FBB"/>
    <w:rsid w:val="004B4539"/>
    <w:rsid w:val="004D6CEC"/>
    <w:rsid w:val="004F485E"/>
    <w:rsid w:val="00502C4E"/>
    <w:rsid w:val="00503B7D"/>
    <w:rsid w:val="00513C3B"/>
    <w:rsid w:val="00530ADF"/>
    <w:rsid w:val="00533C1B"/>
    <w:rsid w:val="00543182"/>
    <w:rsid w:val="00584A2B"/>
    <w:rsid w:val="0059253E"/>
    <w:rsid w:val="005D2086"/>
    <w:rsid w:val="005F74DB"/>
    <w:rsid w:val="0060009C"/>
    <w:rsid w:val="00602232"/>
    <w:rsid w:val="0062341C"/>
    <w:rsid w:val="00623910"/>
    <w:rsid w:val="006434FD"/>
    <w:rsid w:val="00657471"/>
    <w:rsid w:val="006A030E"/>
    <w:rsid w:val="006A3354"/>
    <w:rsid w:val="006B159D"/>
    <w:rsid w:val="006C1172"/>
    <w:rsid w:val="006D0EB9"/>
    <w:rsid w:val="006D4FDF"/>
    <w:rsid w:val="006D74DA"/>
    <w:rsid w:val="006F0608"/>
    <w:rsid w:val="007449A4"/>
    <w:rsid w:val="00792F13"/>
    <w:rsid w:val="00796216"/>
    <w:rsid w:val="007D3EC6"/>
    <w:rsid w:val="007F0859"/>
    <w:rsid w:val="007F1D22"/>
    <w:rsid w:val="00831BB7"/>
    <w:rsid w:val="00835552"/>
    <w:rsid w:val="00842ACB"/>
    <w:rsid w:val="00851FDE"/>
    <w:rsid w:val="00875C8E"/>
    <w:rsid w:val="008E4A03"/>
    <w:rsid w:val="008E5A7C"/>
    <w:rsid w:val="008E6E0A"/>
    <w:rsid w:val="008F1B9C"/>
    <w:rsid w:val="00901682"/>
    <w:rsid w:val="00905720"/>
    <w:rsid w:val="00953405"/>
    <w:rsid w:val="00957039"/>
    <w:rsid w:val="00963B21"/>
    <w:rsid w:val="009B612B"/>
    <w:rsid w:val="009C7D88"/>
    <w:rsid w:val="009D0EA2"/>
    <w:rsid w:val="009D69EC"/>
    <w:rsid w:val="009E2BAD"/>
    <w:rsid w:val="00A04710"/>
    <w:rsid w:val="00A06824"/>
    <w:rsid w:val="00A374CF"/>
    <w:rsid w:val="00A56B0B"/>
    <w:rsid w:val="00A63ED6"/>
    <w:rsid w:val="00A72986"/>
    <w:rsid w:val="00AA4D9E"/>
    <w:rsid w:val="00B23651"/>
    <w:rsid w:val="00B3030E"/>
    <w:rsid w:val="00B52653"/>
    <w:rsid w:val="00B70027"/>
    <w:rsid w:val="00BB0F3F"/>
    <w:rsid w:val="00BC7C1C"/>
    <w:rsid w:val="00BE29BC"/>
    <w:rsid w:val="00C343B5"/>
    <w:rsid w:val="00C566E5"/>
    <w:rsid w:val="00C674D5"/>
    <w:rsid w:val="00C72CA8"/>
    <w:rsid w:val="00C731CD"/>
    <w:rsid w:val="00C80509"/>
    <w:rsid w:val="00CA5515"/>
    <w:rsid w:val="00CB3561"/>
    <w:rsid w:val="00CB6DF9"/>
    <w:rsid w:val="00D4659A"/>
    <w:rsid w:val="00D9396D"/>
    <w:rsid w:val="00DA2622"/>
    <w:rsid w:val="00DA69BA"/>
    <w:rsid w:val="00DB40C4"/>
    <w:rsid w:val="00DC161A"/>
    <w:rsid w:val="00DE07A9"/>
    <w:rsid w:val="00E02F4F"/>
    <w:rsid w:val="00E35421"/>
    <w:rsid w:val="00E53882"/>
    <w:rsid w:val="00E5542D"/>
    <w:rsid w:val="00E95492"/>
    <w:rsid w:val="00EA7F65"/>
    <w:rsid w:val="00F22C02"/>
    <w:rsid w:val="00F50C75"/>
    <w:rsid w:val="00F65906"/>
    <w:rsid w:val="00F82D12"/>
    <w:rsid w:val="00FA1D8A"/>
    <w:rsid w:val="00FB6B21"/>
    <w:rsid w:val="00FD242D"/>
    <w:rsid w:val="00FE5241"/>
    <w:rsid w:val="00FF1313"/>
    <w:rsid w:val="4BA37A31"/>
    <w:rsid w:val="6F4323D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0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1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20"/>
    <w:qFormat/>
    <w:uiPriority w:val="0"/>
    <w:rPr>
      <w:rFonts w:ascii="Times New Roman" w:hAnsi="Times New Roman" w:eastAsia="仿宋_GB2312"/>
      <w:sz w:val="32"/>
      <w:szCs w:val="24"/>
    </w:rPr>
  </w:style>
  <w:style w:type="paragraph" w:styleId="3">
    <w:name w:val="Body Text Indent"/>
    <w:basedOn w:val="1"/>
    <w:link w:val="21"/>
    <w:qFormat/>
    <w:uiPriority w:val="0"/>
    <w:pPr>
      <w:ind w:firstLine="640" w:firstLineChars="200"/>
    </w:pPr>
    <w:rPr>
      <w:rFonts w:ascii="Times New Roman" w:hAnsi="Times New Roman" w:eastAsia="仿宋_GB2312"/>
      <w:sz w:val="32"/>
      <w:szCs w:val="24"/>
    </w:rPr>
  </w:style>
  <w:style w:type="paragraph" w:styleId="4">
    <w:name w:val="Date"/>
    <w:basedOn w:val="1"/>
    <w:next w:val="1"/>
    <w:link w:val="15"/>
    <w:unhideWhenUsed/>
    <w:qFormat/>
    <w:uiPriority w:val="0"/>
    <w:pPr>
      <w:ind w:left="100" w:leftChars="2500"/>
    </w:pPr>
  </w:style>
  <w:style w:type="paragraph" w:styleId="5">
    <w:name w:val="Balloon Text"/>
    <w:basedOn w:val="1"/>
    <w:link w:val="18"/>
    <w:unhideWhenUsed/>
    <w:qFormat/>
    <w:uiPriority w:val="0"/>
    <w:rPr>
      <w:sz w:val="18"/>
      <w:szCs w:val="18"/>
    </w:rPr>
  </w:style>
  <w:style w:type="paragraph" w:styleId="6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6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kern w:val="0"/>
      <w:sz w:val="24"/>
      <w:szCs w:val="24"/>
    </w:rPr>
  </w:style>
  <w:style w:type="character" w:styleId="10">
    <w:name w:val="Strong"/>
    <w:qFormat/>
    <w:uiPriority w:val="22"/>
    <w:rPr>
      <w:b/>
      <w:bCs/>
    </w:rPr>
  </w:style>
  <w:style w:type="character" w:styleId="11">
    <w:name w:val="page number"/>
    <w:qFormat/>
    <w:uiPriority w:val="0"/>
  </w:style>
  <w:style w:type="character" w:styleId="12">
    <w:name w:val="Hyperlink"/>
    <w:unhideWhenUsed/>
    <w:qFormat/>
    <w:uiPriority w:val="0"/>
    <w:rPr>
      <w:color w:val="0000FF"/>
      <w:u w:val="single"/>
    </w:rPr>
  </w:style>
  <w:style w:type="table" w:styleId="14">
    <w:name w:val="Table Grid"/>
    <w:basedOn w:val="1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5">
    <w:name w:val="日期 Char"/>
    <w:basedOn w:val="9"/>
    <w:link w:val="4"/>
    <w:semiHidden/>
    <w:qFormat/>
    <w:uiPriority w:val="99"/>
    <w:rPr>
      <w:kern w:val="2"/>
      <w:sz w:val="21"/>
      <w:szCs w:val="22"/>
    </w:rPr>
  </w:style>
  <w:style w:type="character" w:customStyle="1" w:styleId="16">
    <w:name w:val="页眉 Char"/>
    <w:basedOn w:val="9"/>
    <w:link w:val="7"/>
    <w:qFormat/>
    <w:uiPriority w:val="99"/>
    <w:rPr>
      <w:kern w:val="2"/>
      <w:sz w:val="18"/>
      <w:szCs w:val="18"/>
    </w:rPr>
  </w:style>
  <w:style w:type="character" w:customStyle="1" w:styleId="17">
    <w:name w:val="页脚 Char"/>
    <w:basedOn w:val="9"/>
    <w:link w:val="6"/>
    <w:qFormat/>
    <w:uiPriority w:val="99"/>
    <w:rPr>
      <w:kern w:val="2"/>
      <w:sz w:val="18"/>
      <w:szCs w:val="18"/>
    </w:rPr>
  </w:style>
  <w:style w:type="character" w:customStyle="1" w:styleId="18">
    <w:name w:val="批注框文本 Char"/>
    <w:basedOn w:val="9"/>
    <w:link w:val="5"/>
    <w:semiHidden/>
    <w:uiPriority w:val="99"/>
    <w:rPr>
      <w:kern w:val="2"/>
      <w:sz w:val="18"/>
      <w:szCs w:val="18"/>
    </w:rPr>
  </w:style>
  <w:style w:type="character" w:customStyle="1" w:styleId="19">
    <w:name w:val="正文文本 Char"/>
    <w:basedOn w:val="9"/>
    <w:semiHidden/>
    <w:uiPriority w:val="99"/>
    <w:rPr>
      <w:kern w:val="2"/>
      <w:sz w:val="21"/>
      <w:szCs w:val="22"/>
    </w:rPr>
  </w:style>
  <w:style w:type="character" w:customStyle="1" w:styleId="20">
    <w:name w:val="正文文本 Char1"/>
    <w:link w:val="2"/>
    <w:qFormat/>
    <w:uiPriority w:val="0"/>
    <w:rPr>
      <w:rFonts w:ascii="Times New Roman" w:hAnsi="Times New Roman" w:eastAsia="仿宋_GB2312"/>
      <w:kern w:val="2"/>
      <w:sz w:val="32"/>
      <w:szCs w:val="24"/>
    </w:rPr>
  </w:style>
  <w:style w:type="character" w:customStyle="1" w:styleId="21">
    <w:name w:val="正文文本缩进 Char"/>
    <w:basedOn w:val="9"/>
    <w:link w:val="3"/>
    <w:qFormat/>
    <w:uiPriority w:val="0"/>
    <w:rPr>
      <w:rFonts w:ascii="Times New Roman" w:hAnsi="Times New Roman" w:eastAsia="仿宋_GB2312"/>
      <w:kern w:val="2"/>
      <w:sz w:val="32"/>
      <w:szCs w:val="24"/>
    </w:rPr>
  </w:style>
  <w:style w:type="character" w:customStyle="1" w:styleId="22">
    <w:name w:val="日期 字符"/>
    <w:qFormat/>
    <w:uiPriority w:val="0"/>
    <w:rPr>
      <w:kern w:val="2"/>
      <w:sz w:val="21"/>
      <w:szCs w:val="24"/>
    </w:rPr>
  </w:style>
  <w:style w:type="character" w:customStyle="1" w:styleId="23">
    <w:name w:val="批注框文本 字符"/>
    <w:qFormat/>
    <w:uiPriority w:val="0"/>
    <w:rPr>
      <w:kern w:val="2"/>
      <w:sz w:val="18"/>
      <w:szCs w:val="18"/>
    </w:rPr>
  </w:style>
  <w:style w:type="character" w:customStyle="1" w:styleId="24">
    <w:name w:val="页脚 字符"/>
    <w:qFormat/>
    <w:uiPriority w:val="99"/>
    <w:rPr>
      <w:kern w:val="2"/>
      <w:sz w:val="18"/>
      <w:szCs w:val="18"/>
    </w:rPr>
  </w:style>
  <w:style w:type="character" w:customStyle="1" w:styleId="25">
    <w:name w:val="页眉 字符"/>
    <w:qFormat/>
    <w:uiPriority w:val="0"/>
    <w:rPr>
      <w:kern w:val="2"/>
      <w:sz w:val="18"/>
      <w:szCs w:val="18"/>
    </w:rPr>
  </w:style>
  <w:style w:type="character" w:customStyle="1" w:styleId="26">
    <w:name w:val="页脚 Char Char"/>
    <w:qFormat/>
    <w:uiPriority w:val="0"/>
    <w:rPr>
      <w:kern w:val="2"/>
      <w:sz w:val="18"/>
      <w:szCs w:val="18"/>
    </w:rPr>
  </w:style>
  <w:style w:type="character" w:customStyle="1" w:styleId="27">
    <w:name w:val="hei141"/>
    <w:qFormat/>
    <w:uiPriority w:val="0"/>
    <w:rPr>
      <w:rFonts w:hint="eastAsia" w:ascii="宋体" w:hAnsi="宋体" w:eastAsia="宋体"/>
      <w:color w:val="000000"/>
      <w:sz w:val="21"/>
      <w:szCs w:val="21"/>
      <w:u w:val="none"/>
    </w:rPr>
  </w:style>
  <w:style w:type="character" w:customStyle="1" w:styleId="28">
    <w:name w:val="标题2 Char Char"/>
    <w:link w:val="29"/>
    <w:qFormat/>
    <w:uiPriority w:val="0"/>
    <w:rPr>
      <w:rFonts w:eastAsia="仿宋_GB2312"/>
      <w:b/>
      <w:sz w:val="28"/>
      <w:szCs w:val="28"/>
    </w:rPr>
  </w:style>
  <w:style w:type="paragraph" w:customStyle="1" w:styleId="29">
    <w:name w:val="标题2"/>
    <w:next w:val="1"/>
    <w:link w:val="28"/>
    <w:qFormat/>
    <w:uiPriority w:val="0"/>
    <w:pPr>
      <w:spacing w:line="360" w:lineRule="auto"/>
    </w:pPr>
    <w:rPr>
      <w:rFonts w:ascii="Calibri" w:hAnsi="Calibri" w:eastAsia="仿宋_GB2312" w:cs="Times New Roman"/>
      <w:b/>
      <w:sz w:val="28"/>
      <w:szCs w:val="28"/>
      <w:lang w:val="en-US" w:eastAsia="zh-CN" w:bidi="ar-SA"/>
    </w:rPr>
  </w:style>
  <w:style w:type="paragraph" w:customStyle="1" w:styleId="30">
    <w:name w:val="_Style 29"/>
    <w:basedOn w:val="1"/>
    <w:next w:val="31"/>
    <w:qFormat/>
    <w:uiPriority w:val="34"/>
    <w:pPr>
      <w:ind w:firstLine="420" w:firstLineChars="200"/>
    </w:pPr>
  </w:style>
  <w:style w:type="paragraph" w:styleId="3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38</Pages>
  <Words>1677</Words>
  <Characters>9564</Characters>
  <Lines>79</Lines>
  <Paragraphs>22</Paragraphs>
  <TotalTime>80</TotalTime>
  <ScaleCrop>false</ScaleCrop>
  <LinksUpToDate>false</LinksUpToDate>
  <CharactersWithSpaces>11219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2023-01-10T05:30:00Z</dcterms:created>
  <dc:creator>Administrator</dc:creator>
  <cp:lastModifiedBy>sAy~</cp:lastModifiedBy>
  <cp:lastPrinted>2023-01-12T02:41:00Z</cp:lastPrinted>
  <dcterms:modified xsi:type="dcterms:W3CDTF">2023-01-19T02:37:21Z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